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8E3"/>
  <w:body>
    <w:p w14:paraId="4672526D" w14:textId="28A532F0" w:rsidR="00F0538E" w:rsidRPr="00D704B2" w:rsidRDefault="00D704B2" w:rsidP="00F0538E">
      <w:pPr>
        <w:jc w:val="center"/>
        <w:rPr>
          <w:rFonts w:ascii="Fira Sans SemiBold" w:hAnsi="Fira Sans SemiBold" w:cstheme="minorHAnsi"/>
          <w:color w:val="002E4A"/>
          <w:sz w:val="36"/>
          <w:szCs w:val="36"/>
          <w:lang w:val="nb-NO"/>
        </w:rPr>
      </w:pPr>
      <w:r w:rsidRPr="00D704B2">
        <w:rPr>
          <w:rFonts w:ascii="Fira Sans SemiBold" w:hAnsi="Fira Sans SemiBold" w:cstheme="minorHAnsi"/>
          <w:color w:val="002E4A"/>
          <w:sz w:val="36"/>
          <w:szCs w:val="36"/>
          <w:lang w:val="nb-NO"/>
        </w:rPr>
        <w:t>Retningslinjer for fastsettelse av lønn og godtgjørelse til ledende personer i Sparebanken Øst</w:t>
      </w:r>
    </w:p>
    <w:p w14:paraId="2AD0FBFC" w14:textId="77777777" w:rsidR="00321C94" w:rsidRPr="00D704B2" w:rsidRDefault="00321C94">
      <w:pPr>
        <w:rPr>
          <w:rFonts w:ascii="Source Sans Pro" w:hAnsi="Source Sans Pro"/>
          <w:lang w:val="nb-NO"/>
        </w:rPr>
      </w:pPr>
    </w:p>
    <w:p w14:paraId="2E5FCAF7" w14:textId="77777777" w:rsidR="00F0538E" w:rsidRPr="00D704B2" w:rsidRDefault="00F0538E" w:rsidP="00F0538E">
      <w:pPr>
        <w:rPr>
          <w:rFonts w:ascii="Source Sans Pro" w:hAnsi="Source Sans Pro" w:cstheme="minorHAnsi"/>
          <w:lang w:val="nb-NO"/>
        </w:rPr>
      </w:pPr>
    </w:p>
    <w:p w14:paraId="65C9A1D8" w14:textId="77777777" w:rsidR="00D704B2" w:rsidRDefault="00D704B2" w:rsidP="00172A47">
      <w:pPr>
        <w:rPr>
          <w:rFonts w:ascii="Source Sans Pro" w:hAnsi="Source Sans Pro" w:cstheme="minorHAnsi"/>
          <w:lang w:val="nb-NO"/>
        </w:rPr>
        <w:sectPr w:rsidR="00D704B2" w:rsidSect="009207F5">
          <w:footerReference w:type="default" r:id="rId8"/>
          <w:pgSz w:w="11906" w:h="16838"/>
          <w:pgMar w:top="1417" w:right="1417" w:bottom="1417" w:left="1417" w:header="708" w:footer="680" w:gutter="0"/>
          <w:cols w:space="708"/>
          <w:docGrid w:linePitch="360"/>
        </w:sectPr>
      </w:pPr>
    </w:p>
    <w:p w14:paraId="52459767" w14:textId="356B05C8" w:rsidR="00172A47" w:rsidRPr="00D704B2" w:rsidRDefault="00172A47" w:rsidP="00172A47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Bankens </w:t>
      </w:r>
      <w:r w:rsidR="00401CE3" w:rsidRPr="00D704B2">
        <w:rPr>
          <w:rFonts w:ascii="Source Sans Pro" w:hAnsi="Source Sans Pro" w:cstheme="minorHAnsi"/>
          <w:lang w:val="nb-NO"/>
        </w:rPr>
        <w:t>retningslinjer for godtgjørelse</w:t>
      </w:r>
      <w:r w:rsidRPr="00D704B2">
        <w:rPr>
          <w:rFonts w:ascii="Source Sans Pro" w:hAnsi="Source Sans Pro" w:cstheme="minorHAnsi"/>
          <w:lang w:val="nb-NO"/>
        </w:rPr>
        <w:t xml:space="preserve"> </w:t>
      </w:r>
      <w:r w:rsidR="0033556D" w:rsidRPr="00D704B2">
        <w:rPr>
          <w:rFonts w:ascii="Source Sans Pro" w:hAnsi="Source Sans Pro" w:cstheme="minorHAnsi"/>
          <w:lang w:val="nb-NO"/>
        </w:rPr>
        <w:t xml:space="preserve">ble lagt frem </w:t>
      </w:r>
      <w:r w:rsidR="00401CE3" w:rsidRPr="00D704B2">
        <w:rPr>
          <w:rFonts w:ascii="Source Sans Pro" w:hAnsi="Source Sans Pro" w:cstheme="minorHAnsi"/>
          <w:lang w:val="nb-NO"/>
        </w:rPr>
        <w:t xml:space="preserve">til behandling i forstanderskapet </w:t>
      </w:r>
      <w:r w:rsidR="00152537" w:rsidRPr="00D704B2">
        <w:rPr>
          <w:rFonts w:ascii="Source Sans Pro" w:hAnsi="Source Sans Pro" w:cstheme="minorHAnsi"/>
          <w:lang w:val="nb-NO"/>
        </w:rPr>
        <w:br/>
      </w:r>
      <w:r w:rsidR="00401CE3" w:rsidRPr="00D704B2">
        <w:rPr>
          <w:rFonts w:ascii="Source Sans Pro" w:hAnsi="Source Sans Pro" w:cstheme="minorHAnsi"/>
          <w:lang w:val="nb-NO"/>
        </w:rPr>
        <w:t xml:space="preserve">25. mars </w:t>
      </w:r>
      <w:r w:rsidRPr="00D704B2">
        <w:rPr>
          <w:rFonts w:ascii="Source Sans Pro" w:hAnsi="Source Sans Pro" w:cstheme="minorHAnsi"/>
          <w:lang w:val="nb-NO"/>
        </w:rPr>
        <w:t>2</w:t>
      </w:r>
      <w:r w:rsidR="00401CE3" w:rsidRPr="00D704B2">
        <w:rPr>
          <w:rFonts w:ascii="Source Sans Pro" w:hAnsi="Source Sans Pro" w:cstheme="minorHAnsi"/>
          <w:lang w:val="nb-NO"/>
        </w:rPr>
        <w:t>02</w:t>
      </w:r>
      <w:r w:rsidRPr="00D704B2">
        <w:rPr>
          <w:rFonts w:ascii="Source Sans Pro" w:hAnsi="Source Sans Pro" w:cstheme="minorHAnsi"/>
          <w:lang w:val="nb-NO"/>
        </w:rPr>
        <w:t xml:space="preserve">1. Retningslinjene som er vedtatt 24. mars 2022 er endret for å ivareta </w:t>
      </w:r>
      <w:r w:rsidR="00152537" w:rsidRPr="00D704B2">
        <w:rPr>
          <w:rFonts w:ascii="Source Sans Pro" w:hAnsi="Source Sans Pro" w:cstheme="minorHAnsi"/>
          <w:lang w:val="nb-NO"/>
        </w:rPr>
        <w:t xml:space="preserve">nye </w:t>
      </w:r>
      <w:r w:rsidR="00401CE3" w:rsidRPr="00D704B2">
        <w:rPr>
          <w:rFonts w:ascii="Source Sans Pro" w:hAnsi="Source Sans Pro" w:cstheme="minorHAnsi"/>
          <w:lang w:val="nb-NO"/>
        </w:rPr>
        <w:t>formkrav</w:t>
      </w:r>
      <w:r w:rsidR="00F16E81" w:rsidRPr="00D704B2">
        <w:rPr>
          <w:rFonts w:ascii="Source Sans Pro" w:hAnsi="Source Sans Pro" w:cstheme="minorHAnsi"/>
          <w:lang w:val="nb-NO"/>
        </w:rPr>
        <w:t xml:space="preserve"> i A</w:t>
      </w:r>
      <w:r w:rsidRPr="00D704B2">
        <w:rPr>
          <w:rFonts w:ascii="Source Sans Pro" w:hAnsi="Source Sans Pro" w:cstheme="minorHAnsi"/>
          <w:lang w:val="nb-NO"/>
        </w:rPr>
        <w:t>llmennaksjelovens §6-16a</w:t>
      </w:r>
      <w:r w:rsidR="008649C3" w:rsidRPr="00D704B2">
        <w:rPr>
          <w:rFonts w:ascii="Source Sans Pro" w:hAnsi="Source Sans Pro" w:cstheme="minorHAnsi"/>
          <w:lang w:val="nb-NO"/>
        </w:rPr>
        <w:t xml:space="preserve"> (jf. Finansforetaksloven § 15-6)</w:t>
      </w:r>
      <w:r w:rsidR="00152537" w:rsidRPr="00D704B2">
        <w:rPr>
          <w:rFonts w:ascii="Source Sans Pro" w:hAnsi="Source Sans Pro" w:cstheme="minorHAnsi"/>
          <w:lang w:val="nb-NO"/>
        </w:rPr>
        <w:t xml:space="preserve"> og forskrift om retningslinjer og rapport om godtgjørelse for ledende personer.</w:t>
      </w:r>
      <w:r w:rsidRPr="00D704B2">
        <w:rPr>
          <w:rFonts w:ascii="Source Sans Pro" w:hAnsi="Source Sans Pro" w:cstheme="minorHAnsi"/>
          <w:lang w:val="nb-NO"/>
        </w:rPr>
        <w:t xml:space="preserve"> </w:t>
      </w:r>
      <w:r w:rsidR="00152537" w:rsidRPr="00D704B2">
        <w:rPr>
          <w:rFonts w:ascii="Source Sans Pro" w:hAnsi="Source Sans Pro" w:cstheme="minorHAnsi"/>
          <w:lang w:val="nb-NO"/>
        </w:rPr>
        <w:t>G</w:t>
      </w:r>
      <w:r w:rsidRPr="00D704B2">
        <w:rPr>
          <w:rFonts w:ascii="Source Sans Pro" w:hAnsi="Source Sans Pro" w:cstheme="minorHAnsi"/>
          <w:lang w:val="nb-NO"/>
        </w:rPr>
        <w:t>odtgjørelsesordningens innhold og praksis videreføres u</w:t>
      </w:r>
      <w:r w:rsidR="009463C1" w:rsidRPr="00D704B2">
        <w:rPr>
          <w:rFonts w:ascii="Source Sans Pro" w:hAnsi="Source Sans Pro" w:cstheme="minorHAnsi"/>
          <w:lang w:val="nb-NO"/>
        </w:rPr>
        <w:t>ten vesentlige endringer</w:t>
      </w:r>
      <w:r w:rsidRPr="00D704B2">
        <w:rPr>
          <w:rFonts w:ascii="Source Sans Pro" w:hAnsi="Source Sans Pro" w:cstheme="minorHAnsi"/>
          <w:lang w:val="nb-NO"/>
        </w:rPr>
        <w:t>.</w:t>
      </w:r>
    </w:p>
    <w:p w14:paraId="05B6487F" w14:textId="509A71D9" w:rsidR="00401CE3" w:rsidRPr="00D704B2" w:rsidRDefault="00401CE3" w:rsidP="00887596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66ED5697" w14:textId="52CE38F0" w:rsidR="00887596" w:rsidRPr="00D704B2" w:rsidRDefault="00887596" w:rsidP="00887596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Retningslinjene som er vedtatt av forstanderskapet skal uten opphold offentliggjøres på bankens nettsider, sammen med resultatet av avstemningen og dato for vedtaket.</w:t>
      </w:r>
    </w:p>
    <w:p w14:paraId="2D8A5F06" w14:textId="5FFED7A8" w:rsidR="004C74C3" w:rsidRPr="00D704B2" w:rsidRDefault="004C74C3">
      <w:pPr>
        <w:rPr>
          <w:rFonts w:ascii="Source Sans Pro" w:hAnsi="Source Sans Pro"/>
          <w:lang w:val="nb-NO"/>
        </w:rPr>
      </w:pPr>
    </w:p>
    <w:p w14:paraId="54D7E96F" w14:textId="4FCD743E" w:rsidR="009C4ED2" w:rsidRPr="00D704B2" w:rsidRDefault="009C4ED2" w:rsidP="009C4ED2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Ledende personer omfatter administrerende direktør, viseadministrerende direktør </w:t>
      </w:r>
      <w:r w:rsidR="0054341A" w:rsidRPr="00D704B2">
        <w:rPr>
          <w:rFonts w:ascii="Source Sans Pro" w:hAnsi="Source Sans Pro" w:cstheme="minorHAnsi"/>
          <w:lang w:val="nb-NO"/>
        </w:rPr>
        <w:t xml:space="preserve">og </w:t>
      </w:r>
      <w:r w:rsidRPr="00D704B2">
        <w:rPr>
          <w:rFonts w:ascii="Source Sans Pro" w:hAnsi="Source Sans Pro" w:cstheme="minorHAnsi"/>
          <w:lang w:val="nb-NO"/>
        </w:rPr>
        <w:t>øvrige medlemmer av toppledergruppen. Retningslinjene omfatter også lønn og godtgjørelse til styrets medlemmer</w:t>
      </w:r>
      <w:r w:rsidR="0054341A" w:rsidRPr="00D704B2">
        <w:rPr>
          <w:rFonts w:ascii="Source Sans Pro" w:hAnsi="Source Sans Pro" w:cstheme="minorHAnsi"/>
          <w:lang w:val="nb-NO"/>
        </w:rPr>
        <w:t>.</w:t>
      </w:r>
      <w:r w:rsidR="002C0E1C" w:rsidRPr="00D704B2">
        <w:rPr>
          <w:rFonts w:ascii="Source Sans Pro" w:hAnsi="Source Sans Pro" w:cstheme="minorHAnsi"/>
          <w:lang w:val="nb-NO"/>
        </w:rPr>
        <w:t xml:space="preserve"> For ansatt</w:t>
      </w:r>
      <w:r w:rsidR="0054341A" w:rsidRPr="00D704B2">
        <w:rPr>
          <w:rFonts w:ascii="Source Sans Pro" w:hAnsi="Source Sans Pro" w:cstheme="minorHAnsi"/>
          <w:lang w:val="nb-NO"/>
        </w:rPr>
        <w:t>representanter omfattes kun</w:t>
      </w:r>
      <w:r w:rsidRPr="00D704B2">
        <w:rPr>
          <w:rFonts w:ascii="Source Sans Pro" w:hAnsi="Source Sans Pro" w:cstheme="minorHAnsi"/>
          <w:lang w:val="nb-NO"/>
        </w:rPr>
        <w:t xml:space="preserve"> godtgjørelser mottatt i egenskap av å være styremedlem.</w:t>
      </w:r>
    </w:p>
    <w:p w14:paraId="7A232AFA" w14:textId="77777777" w:rsidR="00945A61" w:rsidRPr="00D704B2" w:rsidRDefault="00945A61" w:rsidP="009C4ED2">
      <w:pPr>
        <w:rPr>
          <w:rFonts w:ascii="Source Sans Pro" w:hAnsi="Source Sans Pro" w:cstheme="minorHAnsi"/>
          <w:lang w:val="nb-NO"/>
        </w:rPr>
      </w:pPr>
    </w:p>
    <w:p w14:paraId="3234A8FD" w14:textId="77777777" w:rsidR="009C4ED2" w:rsidRPr="00D704B2" w:rsidRDefault="009C4ED2">
      <w:pPr>
        <w:rPr>
          <w:rFonts w:ascii="Source Sans Pro" w:hAnsi="Source Sans Pro"/>
          <w:lang w:val="nb-NO"/>
        </w:rPr>
      </w:pPr>
    </w:p>
    <w:p w14:paraId="2943C89B" w14:textId="77777777" w:rsidR="009C4ED2" w:rsidRPr="00D704B2" w:rsidRDefault="009C4ED2" w:rsidP="009C4ED2">
      <w:pPr>
        <w:pStyle w:val="Listeavsnitt"/>
        <w:numPr>
          <w:ilvl w:val="0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Hvordan retningslinjene fremmer bankens forretningsstrategi, langsiktige interesser og økonomisk bæreevne</w:t>
      </w:r>
    </w:p>
    <w:p w14:paraId="28739BDB" w14:textId="77777777" w:rsidR="009C4ED2" w:rsidRPr="00D704B2" w:rsidRDefault="009C4ED2" w:rsidP="009C4ED2">
      <w:pPr>
        <w:rPr>
          <w:rFonts w:ascii="Source Sans Pro" w:hAnsi="Source Sans Pro"/>
          <w:lang w:val="nb-NO"/>
        </w:rPr>
      </w:pPr>
    </w:p>
    <w:p w14:paraId="762EE737" w14:textId="00DFFC5C" w:rsidR="00945A61" w:rsidRPr="00D704B2" w:rsidRDefault="00945A61" w:rsidP="00945A61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Sparebanken Øst har som visjon å være en ledende sparebank </w:t>
      </w:r>
      <w:r w:rsidR="002C0E1C" w:rsidRPr="00D704B2">
        <w:rPr>
          <w:rFonts w:ascii="Source Sans Pro" w:hAnsi="Source Sans Pro" w:cstheme="minorHAnsi"/>
          <w:lang w:val="nb-NO"/>
        </w:rPr>
        <w:t>på det sentrale</w:t>
      </w:r>
      <w:r w:rsidRPr="00D704B2">
        <w:rPr>
          <w:rFonts w:ascii="Source Sans Pro" w:hAnsi="Source Sans Pro" w:cstheme="minorHAnsi"/>
          <w:lang w:val="nb-NO"/>
        </w:rPr>
        <w:t xml:space="preserve"> østlandsområdet. </w:t>
      </w:r>
      <w:r w:rsidR="002C0E1C" w:rsidRPr="00D704B2">
        <w:rPr>
          <w:rFonts w:ascii="Source Sans Pro" w:hAnsi="Source Sans Pro" w:cstheme="minorHAnsi"/>
          <w:lang w:val="nb-NO"/>
        </w:rPr>
        <w:t xml:space="preserve">Bankens overordnede økonomiske mål er å </w:t>
      </w:r>
      <w:r w:rsidRPr="00D704B2">
        <w:rPr>
          <w:rFonts w:ascii="Source Sans Pro" w:hAnsi="Source Sans Pro" w:cstheme="minorHAnsi"/>
          <w:lang w:val="nb-NO"/>
        </w:rPr>
        <w:t>være en lønnsom bank drevet etter forretningsmessige prinsipper. Det skal skapes økonomiske resultater i det enkelte år og over tid som bidrar til måloppnåelsen i konsernet.</w:t>
      </w:r>
    </w:p>
    <w:p w14:paraId="4EE349AD" w14:textId="55E19FFA" w:rsidR="00945A61" w:rsidRPr="00D704B2" w:rsidRDefault="00945A61" w:rsidP="00945A61">
      <w:pPr>
        <w:rPr>
          <w:rFonts w:ascii="Source Sans Pro" w:hAnsi="Source Sans Pro" w:cstheme="minorHAnsi"/>
          <w:lang w:val="nb-NO"/>
        </w:rPr>
      </w:pPr>
    </w:p>
    <w:p w14:paraId="0832767D" w14:textId="3036D5FA" w:rsidR="00C60BE2" w:rsidRPr="00D704B2" w:rsidRDefault="00C60BE2" w:rsidP="00945A61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Vi vil være en attraktiv arbeidsgiver som tilbyr konkurransedyktige betingelser for kompetente og ansvarsbevisste mennesker, som bidrar </w:t>
      </w:r>
      <w:r w:rsidR="009728A1" w:rsidRPr="00D704B2">
        <w:rPr>
          <w:rFonts w:ascii="Source Sans Pro" w:hAnsi="Source Sans Pro" w:cstheme="minorHAnsi"/>
          <w:lang w:val="nb-NO"/>
        </w:rPr>
        <w:t xml:space="preserve">aktivt </w:t>
      </w:r>
      <w:r w:rsidRPr="00D704B2">
        <w:rPr>
          <w:rFonts w:ascii="Source Sans Pro" w:hAnsi="Source Sans Pro" w:cstheme="minorHAnsi"/>
          <w:lang w:val="nb-NO"/>
        </w:rPr>
        <w:t xml:space="preserve">til bankens resultater. </w:t>
      </w:r>
      <w:r w:rsidR="00945A61" w:rsidRPr="00D704B2">
        <w:rPr>
          <w:rFonts w:ascii="Source Sans Pro" w:hAnsi="Source Sans Pro" w:cstheme="minorHAnsi"/>
          <w:lang w:val="nb-NO"/>
        </w:rPr>
        <w:t>Ansatte og le</w:t>
      </w:r>
      <w:r w:rsidR="00945A61" w:rsidRPr="00D704B2">
        <w:rPr>
          <w:rFonts w:ascii="Source Sans Pro" w:hAnsi="Source Sans Pro" w:cstheme="minorHAnsi"/>
          <w:lang w:val="nb-NO"/>
        </w:rPr>
        <w:lastRenderedPageBreak/>
        <w:t xml:space="preserve">dende personer skal lønnes ut fra dyktighet, kompetanse, arbeidsinnsats, initiativ, samarbeidsevne og omstillingsevne. </w:t>
      </w:r>
      <w:r w:rsidRPr="00D704B2">
        <w:rPr>
          <w:rFonts w:ascii="Source Sans Pro" w:hAnsi="Source Sans Pro" w:cstheme="minorHAnsi"/>
          <w:lang w:val="nb-NO"/>
        </w:rPr>
        <w:t>Dette skal bidra til at banken kan rekruttere og beholde kvalifiserte medarbeidere slik at banken når sine mål og strategier.</w:t>
      </w:r>
    </w:p>
    <w:p w14:paraId="3ECCD44C" w14:textId="77777777" w:rsidR="001F6C94" w:rsidRPr="00D704B2" w:rsidRDefault="001F6C94" w:rsidP="001F6C94">
      <w:pPr>
        <w:rPr>
          <w:rFonts w:ascii="Source Sans Pro" w:hAnsi="Source Sans Pro" w:cstheme="minorHAnsi"/>
          <w:lang w:val="nb-NO"/>
        </w:rPr>
      </w:pPr>
    </w:p>
    <w:p w14:paraId="02B7CC55" w14:textId="0FC330A2" w:rsidR="001F6C94" w:rsidRPr="00D704B2" w:rsidRDefault="001F6C94" w:rsidP="001F6C94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Fastlønn utgjør hovedinntekten til alle ansatte i Sparebanken Øst. Godtgjørelse utover fastlønn utgjør derfor en liten del av den ansattes inntekt. Dette gjelder også ledende personer. Dette støtter oppunder bankens økonomiske strategi og bæreevne, mål, </w:t>
      </w:r>
      <w:r w:rsidR="00840534" w:rsidRPr="00D704B2">
        <w:rPr>
          <w:rFonts w:ascii="Source Sans Pro" w:hAnsi="Source Sans Pro" w:cstheme="minorHAnsi"/>
          <w:lang w:val="nb-NO"/>
        </w:rPr>
        <w:t xml:space="preserve">bankens lave </w:t>
      </w:r>
      <w:r w:rsidRPr="00D704B2">
        <w:rPr>
          <w:rFonts w:ascii="Source Sans Pro" w:hAnsi="Source Sans Pro" w:cstheme="minorHAnsi"/>
          <w:lang w:val="nb-NO"/>
        </w:rPr>
        <w:t xml:space="preserve">risikoprofil og langsiktige interesser. Videre bidrar det til å redusere interessekonflikter mellom banken, ansatte og kunder. </w:t>
      </w:r>
    </w:p>
    <w:p w14:paraId="0E6BF235" w14:textId="77777777" w:rsidR="00945A61" w:rsidRPr="00D704B2" w:rsidRDefault="00945A61" w:rsidP="009C4ED2">
      <w:pPr>
        <w:rPr>
          <w:rFonts w:ascii="Source Sans Pro" w:hAnsi="Source Sans Pro"/>
          <w:lang w:val="nb-NO"/>
        </w:rPr>
      </w:pPr>
    </w:p>
    <w:p w14:paraId="5E379506" w14:textId="77777777" w:rsidR="00694A3A" w:rsidRPr="00D704B2" w:rsidRDefault="00694A3A" w:rsidP="009C4ED2">
      <w:pPr>
        <w:rPr>
          <w:rFonts w:ascii="Source Sans Pro" w:hAnsi="Source Sans Pro"/>
          <w:lang w:val="nb-NO"/>
        </w:rPr>
      </w:pPr>
    </w:p>
    <w:p w14:paraId="155CE2BF" w14:textId="77777777" w:rsidR="00FE7CBA" w:rsidRPr="00D704B2" w:rsidRDefault="00FE7CBA" w:rsidP="00FE7CBA">
      <w:pPr>
        <w:pStyle w:val="Listeavsnitt"/>
        <w:numPr>
          <w:ilvl w:val="0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Typer godtgjørelser</w:t>
      </w:r>
    </w:p>
    <w:p w14:paraId="27736B84" w14:textId="77777777" w:rsidR="00FE7CBA" w:rsidRPr="00D704B2" w:rsidRDefault="00FE7CBA" w:rsidP="00FE7CBA">
      <w:pPr>
        <w:rPr>
          <w:rFonts w:ascii="Source Sans Pro" w:hAnsi="Source Sans Pro"/>
          <w:lang w:val="nb-NO"/>
        </w:rPr>
      </w:pPr>
    </w:p>
    <w:p w14:paraId="11F06E4A" w14:textId="77777777" w:rsidR="00FE7CBA" w:rsidRPr="00D704B2" w:rsidRDefault="00FE7CBA" w:rsidP="00FE7CB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Godtgjørelsen til ledende personer i Sparebanken Øst kan i tillegg til fast lønn bestå av:</w:t>
      </w:r>
    </w:p>
    <w:p w14:paraId="4FC3BD5C" w14:textId="63873448" w:rsidR="005F3871" w:rsidRPr="00D704B2" w:rsidRDefault="005F3871" w:rsidP="00FE7CBA">
      <w:pPr>
        <w:numPr>
          <w:ilvl w:val="0"/>
          <w:numId w:val="3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Overskuddsdeling </w:t>
      </w:r>
      <w:r w:rsidR="00261DA1" w:rsidRPr="00D704B2">
        <w:rPr>
          <w:rFonts w:ascii="Source Sans Pro" w:hAnsi="Source Sans Pro" w:cstheme="minorHAnsi"/>
          <w:lang w:val="nb-NO"/>
        </w:rPr>
        <w:t xml:space="preserve">inntil halvannen månedslønn </w:t>
      </w:r>
    </w:p>
    <w:p w14:paraId="112DF57C" w14:textId="3032F58D" w:rsidR="00FE7CBA" w:rsidRPr="00D704B2" w:rsidRDefault="00FE7CBA" w:rsidP="002700C7">
      <w:pPr>
        <w:numPr>
          <w:ilvl w:val="0"/>
          <w:numId w:val="3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Pensjons</w:t>
      </w:r>
      <w:r w:rsidR="0054341A" w:rsidRPr="00D704B2">
        <w:rPr>
          <w:rFonts w:ascii="Source Sans Pro" w:hAnsi="Source Sans Pro" w:cstheme="minorHAnsi"/>
          <w:lang w:val="nb-NO"/>
        </w:rPr>
        <w:t>- og forsikrings</w:t>
      </w:r>
      <w:r w:rsidRPr="00D704B2">
        <w:rPr>
          <w:rFonts w:ascii="Source Sans Pro" w:hAnsi="Source Sans Pro" w:cstheme="minorHAnsi"/>
          <w:lang w:val="nb-NO"/>
        </w:rPr>
        <w:t>ytelser</w:t>
      </w:r>
    </w:p>
    <w:p w14:paraId="2B2F554A" w14:textId="5298CC9C" w:rsidR="0054341A" w:rsidRPr="00D704B2" w:rsidRDefault="00FE7CBA" w:rsidP="00FE7CBA">
      <w:pPr>
        <w:numPr>
          <w:ilvl w:val="0"/>
          <w:numId w:val="3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Naturalytelser</w:t>
      </w:r>
    </w:p>
    <w:p w14:paraId="4AEE4EA5" w14:textId="6D0374E9" w:rsidR="00261DA1" w:rsidRPr="00D704B2" w:rsidRDefault="0033556D" w:rsidP="00FE7CBA">
      <w:pPr>
        <w:numPr>
          <w:ilvl w:val="0"/>
          <w:numId w:val="3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Engangs</w:t>
      </w:r>
      <w:r w:rsidR="00172A47" w:rsidRPr="00D704B2">
        <w:rPr>
          <w:rFonts w:ascii="Source Sans Pro" w:hAnsi="Source Sans Pro" w:cstheme="minorHAnsi"/>
          <w:lang w:val="nb-NO"/>
        </w:rPr>
        <w:t>s</w:t>
      </w:r>
      <w:r w:rsidR="00261DA1" w:rsidRPr="00D704B2">
        <w:rPr>
          <w:rFonts w:ascii="Source Sans Pro" w:hAnsi="Source Sans Pro" w:cstheme="minorHAnsi"/>
          <w:lang w:val="nb-NO"/>
        </w:rPr>
        <w:t xml:space="preserve">tillegg </w:t>
      </w:r>
      <w:r w:rsidRPr="00D704B2">
        <w:rPr>
          <w:rFonts w:ascii="Source Sans Pro" w:hAnsi="Source Sans Pro" w:cstheme="minorHAnsi"/>
          <w:lang w:val="nb-NO"/>
        </w:rPr>
        <w:t>for tidsbegrenset arbeid</w:t>
      </w:r>
    </w:p>
    <w:p w14:paraId="51E7B70C" w14:textId="77777777" w:rsidR="00FE7CBA" w:rsidRPr="00D704B2" w:rsidRDefault="00FE7CBA" w:rsidP="00FE7CBA">
      <w:pPr>
        <w:rPr>
          <w:rFonts w:ascii="Source Sans Pro" w:hAnsi="Source Sans Pro"/>
          <w:lang w:val="nb-NO"/>
        </w:rPr>
      </w:pPr>
    </w:p>
    <w:p w14:paraId="416625EB" w14:textId="77777777" w:rsidR="00694A3A" w:rsidRPr="00D704B2" w:rsidRDefault="00694A3A" w:rsidP="00FE7CBA">
      <w:pPr>
        <w:rPr>
          <w:rFonts w:ascii="Source Sans Pro" w:hAnsi="Source Sans Pro"/>
          <w:lang w:val="nb-NO"/>
        </w:rPr>
      </w:pPr>
    </w:p>
    <w:p w14:paraId="06C98B0E" w14:textId="736A7942" w:rsidR="00FE7CBA" w:rsidRPr="00D704B2" w:rsidRDefault="00FE7CBA" w:rsidP="00694A3A">
      <w:pPr>
        <w:pStyle w:val="Listeavsnitt"/>
        <w:numPr>
          <w:ilvl w:val="1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Fastlønn</w:t>
      </w:r>
      <w:r w:rsidR="00B81C12" w:rsidRPr="00D704B2">
        <w:rPr>
          <w:rFonts w:ascii="Source Sans Pro" w:hAnsi="Source Sans Pro" w:cstheme="minorHAnsi"/>
          <w:b/>
          <w:color w:val="002E4A"/>
          <w:lang w:val="nb-NO"/>
        </w:rPr>
        <w:t xml:space="preserve"> og generelle ordninger </w:t>
      </w:r>
    </w:p>
    <w:p w14:paraId="7CE85406" w14:textId="77777777" w:rsidR="00FE7CBA" w:rsidRPr="00D704B2" w:rsidRDefault="00FE7CBA" w:rsidP="00FE7CBA">
      <w:pPr>
        <w:rPr>
          <w:rFonts w:ascii="Source Sans Pro" w:hAnsi="Source Sans Pro"/>
          <w:lang w:val="nb-NO"/>
        </w:rPr>
      </w:pPr>
    </w:p>
    <w:p w14:paraId="77EC765E" w14:textId="2F8223BB" w:rsidR="006D5CCE" w:rsidRPr="00D704B2" w:rsidRDefault="00FE7CBA" w:rsidP="00FE7CB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Fastlønnen utgjør hovedinntekten for ledende personer i Sparebanken Øst.</w:t>
      </w:r>
      <w:r w:rsidR="00694A3A" w:rsidRPr="00D704B2">
        <w:rPr>
          <w:rFonts w:ascii="Source Sans Pro" w:hAnsi="Source Sans Pro" w:cstheme="minorHAnsi"/>
          <w:lang w:val="nb-NO"/>
        </w:rPr>
        <w:t xml:space="preserve"> </w:t>
      </w:r>
    </w:p>
    <w:p w14:paraId="4585EEA8" w14:textId="49929665" w:rsidR="006D5CCE" w:rsidRPr="00D704B2" w:rsidRDefault="006D5CCE" w:rsidP="00FE7CBA">
      <w:pPr>
        <w:rPr>
          <w:rFonts w:ascii="Source Sans Pro" w:hAnsi="Source Sans Pro" w:cstheme="minorHAnsi"/>
          <w:lang w:val="nb-NO"/>
        </w:rPr>
      </w:pPr>
    </w:p>
    <w:p w14:paraId="25A949B8" w14:textId="7F0A5036" w:rsidR="005F3871" w:rsidRPr="00D704B2" w:rsidRDefault="00FE7CBA" w:rsidP="00FE7CB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Det gis ikke </w:t>
      </w:r>
      <w:r w:rsidR="000F4AC8" w:rsidRPr="00D704B2">
        <w:rPr>
          <w:rFonts w:ascii="Source Sans Pro" w:hAnsi="Source Sans Pro" w:cstheme="minorHAnsi"/>
          <w:lang w:val="nb-NO"/>
        </w:rPr>
        <w:t xml:space="preserve">individuelle </w:t>
      </w:r>
      <w:r w:rsidRPr="00D704B2">
        <w:rPr>
          <w:rFonts w:ascii="Source Sans Pro" w:hAnsi="Source Sans Pro" w:cstheme="minorHAnsi"/>
          <w:lang w:val="nb-NO"/>
        </w:rPr>
        <w:t>bonuser</w:t>
      </w:r>
      <w:r w:rsidR="000F4AC8" w:rsidRPr="00D704B2">
        <w:rPr>
          <w:rFonts w:ascii="Source Sans Pro" w:hAnsi="Source Sans Pro" w:cstheme="minorHAnsi"/>
          <w:lang w:val="nb-NO"/>
        </w:rPr>
        <w:t>. Det foreligger</w:t>
      </w:r>
      <w:r w:rsidRPr="00D704B2">
        <w:rPr>
          <w:rFonts w:ascii="Source Sans Pro" w:hAnsi="Source Sans Pro" w:cstheme="minorHAnsi"/>
          <w:lang w:val="nb-NO"/>
        </w:rPr>
        <w:t xml:space="preserve"> </w:t>
      </w:r>
      <w:r w:rsidR="00694A3A" w:rsidRPr="00D704B2">
        <w:rPr>
          <w:rFonts w:ascii="Source Sans Pro" w:hAnsi="Source Sans Pro" w:cstheme="minorHAnsi"/>
          <w:lang w:val="nb-NO"/>
        </w:rPr>
        <w:t>en</w:t>
      </w:r>
      <w:r w:rsidR="000F4AC8" w:rsidRPr="00D704B2">
        <w:rPr>
          <w:rFonts w:ascii="Source Sans Pro" w:hAnsi="Source Sans Pro" w:cstheme="minorHAnsi"/>
          <w:lang w:val="nb-NO"/>
        </w:rPr>
        <w:t xml:space="preserve"> generell ordning</w:t>
      </w:r>
      <w:r w:rsidR="00694A3A" w:rsidRPr="00D704B2">
        <w:rPr>
          <w:rFonts w:ascii="Source Sans Pro" w:hAnsi="Source Sans Pro" w:cstheme="minorHAnsi"/>
          <w:lang w:val="nb-NO"/>
        </w:rPr>
        <w:t xml:space="preserve"> </w:t>
      </w:r>
      <w:r w:rsidR="000F4AC8" w:rsidRPr="00D704B2">
        <w:rPr>
          <w:rFonts w:ascii="Source Sans Pro" w:hAnsi="Source Sans Pro" w:cstheme="minorHAnsi"/>
          <w:lang w:val="nb-NO"/>
        </w:rPr>
        <w:t>for</w:t>
      </w:r>
      <w:r w:rsidR="00694A3A" w:rsidRPr="00D704B2">
        <w:rPr>
          <w:rFonts w:ascii="Source Sans Pro" w:hAnsi="Source Sans Pro" w:cstheme="minorHAnsi"/>
          <w:lang w:val="nb-NO"/>
        </w:rPr>
        <w:t xml:space="preserve"> </w:t>
      </w:r>
      <w:r w:rsidRPr="00D704B2">
        <w:rPr>
          <w:rFonts w:ascii="Source Sans Pro" w:hAnsi="Source Sans Pro" w:cstheme="minorHAnsi"/>
          <w:lang w:val="nb-NO"/>
        </w:rPr>
        <w:t xml:space="preserve">overskuddsdelingen </w:t>
      </w:r>
      <w:r w:rsidR="00694A3A" w:rsidRPr="00D704B2">
        <w:rPr>
          <w:rFonts w:ascii="Source Sans Pro" w:hAnsi="Source Sans Pro" w:cstheme="minorHAnsi"/>
          <w:lang w:val="nb-NO"/>
        </w:rPr>
        <w:t>som gjelder alle ansatte i Sparebanken Øst</w:t>
      </w:r>
      <w:r w:rsidR="005F3871" w:rsidRPr="00D704B2">
        <w:rPr>
          <w:rFonts w:ascii="Source Sans Pro" w:hAnsi="Source Sans Pro" w:cstheme="minorHAnsi"/>
          <w:lang w:val="nb-NO"/>
        </w:rPr>
        <w:t xml:space="preserve">. </w:t>
      </w:r>
      <w:r w:rsidR="00461589" w:rsidRPr="00D704B2">
        <w:rPr>
          <w:rFonts w:ascii="Source Sans Pro" w:hAnsi="Source Sans Pro" w:cstheme="minorHAnsi"/>
          <w:lang w:val="nb-NO"/>
        </w:rPr>
        <w:t xml:space="preserve">Grunnlaget for den generelle overskuddsdeling er knyttet opp mot bankens overordnede målsetninger. De to målepunktene som benyttes er egenkapitalrentabilitet og netto vekst utlån i prosent. Disse vektes 50 prosent hver. </w:t>
      </w:r>
      <w:r w:rsidR="00A30C8E" w:rsidRPr="00D704B2">
        <w:rPr>
          <w:rFonts w:ascii="Source Sans Pro" w:hAnsi="Source Sans Pro" w:cstheme="minorHAnsi"/>
          <w:lang w:val="nb-NO"/>
        </w:rPr>
        <w:t xml:space="preserve">Det er styret som hvert år beslutter hvorvidt ordningen skal komme til anvendelse det etterfølgende året. </w:t>
      </w:r>
      <w:r w:rsidR="005F3871" w:rsidRPr="00D704B2">
        <w:rPr>
          <w:rFonts w:ascii="Source Sans Pro" w:hAnsi="Source Sans Pro" w:cstheme="minorHAnsi"/>
          <w:lang w:val="nb-NO"/>
        </w:rPr>
        <w:t xml:space="preserve">Overskuddsdelingen utbetales kontant og kan maksimalt utgjøre </w:t>
      </w:r>
      <w:r w:rsidR="00261DA1" w:rsidRPr="00D704B2">
        <w:rPr>
          <w:rFonts w:ascii="Source Sans Pro" w:hAnsi="Source Sans Pro" w:cstheme="minorHAnsi"/>
          <w:lang w:val="nb-NO"/>
        </w:rPr>
        <w:t>halvannen</w:t>
      </w:r>
      <w:r w:rsidR="005F3871" w:rsidRPr="00D704B2">
        <w:rPr>
          <w:rFonts w:ascii="Source Sans Pro" w:hAnsi="Source Sans Pro" w:cstheme="minorHAnsi"/>
          <w:lang w:val="nb-NO"/>
        </w:rPr>
        <w:t xml:space="preserve"> månedslønn.</w:t>
      </w:r>
      <w:r w:rsidR="00F16E81" w:rsidRPr="00D704B2">
        <w:rPr>
          <w:rFonts w:ascii="Source Sans Pro" w:hAnsi="Source Sans Pro" w:cstheme="minorHAnsi"/>
          <w:lang w:val="nb-NO"/>
        </w:rPr>
        <w:t xml:space="preserve"> Ordningen omfattes ikke av godtgjørelsesreglene jamfør Finanstilsynets rundskriv 2/2020.</w:t>
      </w:r>
    </w:p>
    <w:p w14:paraId="26C8C91C" w14:textId="77777777" w:rsidR="00F16E81" w:rsidRPr="00D704B2" w:rsidRDefault="00F16E81" w:rsidP="00FE7CBA">
      <w:pPr>
        <w:rPr>
          <w:rFonts w:ascii="Source Sans Pro" w:hAnsi="Source Sans Pro" w:cstheme="minorHAnsi"/>
          <w:lang w:val="nb-NO"/>
        </w:rPr>
      </w:pPr>
    </w:p>
    <w:p w14:paraId="3F11D716" w14:textId="0FDC0337" w:rsidR="002700C7" w:rsidRPr="00D704B2" w:rsidRDefault="00A461F2" w:rsidP="00FE7CB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Det er etablert</w:t>
      </w:r>
      <w:r w:rsidR="0061396F" w:rsidRPr="00D704B2">
        <w:rPr>
          <w:rFonts w:ascii="Source Sans Pro" w:hAnsi="Source Sans Pro" w:cstheme="minorHAnsi"/>
          <w:lang w:val="nb-NO"/>
        </w:rPr>
        <w:t xml:space="preserve"> </w:t>
      </w:r>
      <w:r w:rsidRPr="00D704B2">
        <w:rPr>
          <w:rFonts w:ascii="Source Sans Pro" w:hAnsi="Source Sans Pro" w:cstheme="minorHAnsi"/>
          <w:lang w:val="nb-NO"/>
        </w:rPr>
        <w:t xml:space="preserve">rammer for </w:t>
      </w:r>
      <w:r w:rsidR="0061396F" w:rsidRPr="00D704B2">
        <w:rPr>
          <w:rFonts w:ascii="Source Sans Pro" w:hAnsi="Source Sans Pro" w:cstheme="minorHAnsi"/>
          <w:lang w:val="nb-NO"/>
        </w:rPr>
        <w:t xml:space="preserve">et spareprogram </w:t>
      </w:r>
      <w:r w:rsidRPr="00D704B2">
        <w:rPr>
          <w:rFonts w:ascii="Source Sans Pro" w:hAnsi="Source Sans Pro" w:cstheme="minorHAnsi"/>
          <w:lang w:val="nb-NO"/>
        </w:rPr>
        <w:t>i</w:t>
      </w:r>
      <w:r w:rsidR="0061396F" w:rsidRPr="00D704B2">
        <w:rPr>
          <w:rFonts w:ascii="Source Sans Pro" w:hAnsi="Source Sans Pro" w:cstheme="minorHAnsi"/>
          <w:lang w:val="nb-NO"/>
        </w:rPr>
        <w:t xml:space="preserve"> </w:t>
      </w:r>
      <w:r w:rsidR="002700C7" w:rsidRPr="00D704B2">
        <w:rPr>
          <w:rFonts w:ascii="Source Sans Pro" w:hAnsi="Source Sans Pro" w:cstheme="minorHAnsi"/>
          <w:lang w:val="nb-NO"/>
        </w:rPr>
        <w:t>egenkapitalbevis for ansatte i Sparebanken Øst</w:t>
      </w:r>
      <w:r w:rsidR="0061396F" w:rsidRPr="00D704B2">
        <w:rPr>
          <w:rFonts w:ascii="Source Sans Pro" w:hAnsi="Source Sans Pro" w:cstheme="minorHAnsi"/>
          <w:lang w:val="nb-NO"/>
        </w:rPr>
        <w:t>. Ansatte kan tegne seg for kjøp av egenkapitalbevis for inntil kr. 30.000 til en rabatt på 25 %. Det vil være 12 måneders bindingstid på egenkapitalbevisene kjøpt i programmet. Spareprogrammet vil være en alminnelig ordning i selskapet og omfatter alle ansatte inkludert ledende ansatte.</w:t>
      </w:r>
    </w:p>
    <w:p w14:paraId="2E015D5C" w14:textId="77777777" w:rsidR="002700C7" w:rsidRPr="00D704B2" w:rsidRDefault="002700C7" w:rsidP="00FE7CBA">
      <w:pPr>
        <w:rPr>
          <w:rFonts w:ascii="Source Sans Pro" w:hAnsi="Source Sans Pro" w:cstheme="minorHAnsi"/>
          <w:lang w:val="nb-NO"/>
        </w:rPr>
      </w:pPr>
    </w:p>
    <w:p w14:paraId="35703C47" w14:textId="7BDC464E" w:rsidR="00FE7CBA" w:rsidRPr="00D704B2" w:rsidRDefault="005F3871" w:rsidP="00FE7CBA">
      <w:pPr>
        <w:rPr>
          <w:rFonts w:ascii="Source Sans Pro" w:hAnsi="Source Sans Pro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D</w:t>
      </w:r>
      <w:r w:rsidR="00FE7CBA" w:rsidRPr="00D704B2">
        <w:rPr>
          <w:rFonts w:ascii="Source Sans Pro" w:hAnsi="Source Sans Pro" w:cstheme="minorHAnsi"/>
          <w:lang w:val="nb-NO"/>
        </w:rPr>
        <w:t>et gis ikke</w:t>
      </w:r>
      <w:r w:rsidR="00A461F2" w:rsidRPr="00D704B2">
        <w:rPr>
          <w:rFonts w:ascii="Source Sans Pro" w:hAnsi="Source Sans Pro" w:cstheme="minorHAnsi"/>
          <w:lang w:val="nb-NO"/>
        </w:rPr>
        <w:t xml:space="preserve"> andre</w:t>
      </w:r>
      <w:r w:rsidR="00FE7CBA" w:rsidRPr="00D704B2">
        <w:rPr>
          <w:rFonts w:ascii="Source Sans Pro" w:hAnsi="Source Sans Pro" w:cstheme="minorHAnsi"/>
          <w:lang w:val="nb-NO"/>
        </w:rPr>
        <w:t xml:space="preserve"> godtgjørelser i form av opsjoner, tildeling av aksjer/egenkapitalbevis, tegningsretter eller andre former for godtgjørelse knyttet til aksjer/egenkapitalbevis eller utvikling av aksje-/egenkapital kurser i </w:t>
      </w:r>
      <w:r w:rsidR="003B0A95" w:rsidRPr="00D704B2">
        <w:rPr>
          <w:rFonts w:ascii="Source Sans Pro" w:hAnsi="Source Sans Pro" w:cstheme="minorHAnsi"/>
          <w:lang w:val="nb-NO"/>
        </w:rPr>
        <w:t xml:space="preserve">banken </w:t>
      </w:r>
      <w:r w:rsidR="00FE7CBA" w:rsidRPr="00D704B2">
        <w:rPr>
          <w:rFonts w:ascii="Source Sans Pro" w:hAnsi="Source Sans Pro" w:cstheme="minorHAnsi"/>
          <w:lang w:val="nb-NO"/>
        </w:rPr>
        <w:t>eller konsernet.</w:t>
      </w:r>
    </w:p>
    <w:p w14:paraId="55200E78" w14:textId="77777777" w:rsidR="005C408A" w:rsidRPr="00D704B2" w:rsidRDefault="005C408A" w:rsidP="00FE7CBA">
      <w:pPr>
        <w:rPr>
          <w:rFonts w:ascii="Source Sans Pro" w:hAnsi="Source Sans Pro" w:cstheme="minorHAnsi"/>
          <w:lang w:val="nb-NO"/>
        </w:rPr>
      </w:pPr>
    </w:p>
    <w:p w14:paraId="2DC548A9" w14:textId="245E6A48" w:rsidR="00694A3A" w:rsidRPr="00D704B2" w:rsidRDefault="00694A3A" w:rsidP="00FE7CB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Styret fastsetter lønn og godtgjørelse til administrerende direktør. Administrerende direktør fastsetter lønn og godtgjørelse til bankens toppledergruppe.</w:t>
      </w:r>
    </w:p>
    <w:p w14:paraId="04813F35" w14:textId="17A076B6" w:rsidR="00694A3A" w:rsidRPr="00D704B2" w:rsidRDefault="00694A3A" w:rsidP="00FE7CBA">
      <w:pPr>
        <w:rPr>
          <w:rFonts w:ascii="Source Sans Pro" w:hAnsi="Source Sans Pro" w:cstheme="minorHAnsi"/>
          <w:lang w:val="nb-NO"/>
        </w:rPr>
      </w:pPr>
    </w:p>
    <w:p w14:paraId="01F6EBAE" w14:textId="4B7B0B0D" w:rsidR="00172A47" w:rsidRPr="00D704B2" w:rsidRDefault="00172A47" w:rsidP="00FE7CBA">
      <w:pPr>
        <w:rPr>
          <w:rFonts w:ascii="Source Sans Pro" w:hAnsi="Source Sans Pro" w:cstheme="minorHAnsi"/>
          <w:color w:val="FF0000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Banken har ikke godtgjørelsesordninger hvor </w:t>
      </w:r>
      <w:r w:rsidR="00B92768" w:rsidRPr="00D704B2">
        <w:rPr>
          <w:rFonts w:ascii="Source Sans Pro" w:hAnsi="Source Sans Pro" w:cstheme="minorHAnsi"/>
          <w:lang w:val="nb-NO"/>
        </w:rPr>
        <w:t>arbeidsgiver kan kreve tilbake</w:t>
      </w:r>
      <w:r w:rsidR="0071667A" w:rsidRPr="00D704B2">
        <w:rPr>
          <w:rFonts w:ascii="Source Sans Pro" w:hAnsi="Source Sans Pro" w:cstheme="minorHAnsi"/>
          <w:lang w:val="nb-NO"/>
        </w:rPr>
        <w:t xml:space="preserve"> utbetalte ytelser. </w:t>
      </w:r>
    </w:p>
    <w:p w14:paraId="6D62967D" w14:textId="029A8115" w:rsidR="009469E5" w:rsidRPr="00D704B2" w:rsidRDefault="009469E5" w:rsidP="009469E5">
      <w:pPr>
        <w:rPr>
          <w:rFonts w:ascii="Source Sans Pro" w:hAnsi="Source Sans Pro"/>
          <w:lang w:val="nb-NO"/>
        </w:rPr>
      </w:pPr>
    </w:p>
    <w:p w14:paraId="7C56A3F8" w14:textId="77777777" w:rsidR="005C408A" w:rsidRPr="00D704B2" w:rsidRDefault="005C408A" w:rsidP="009469E5">
      <w:pPr>
        <w:rPr>
          <w:rFonts w:ascii="Source Sans Pro" w:hAnsi="Source Sans Pro"/>
          <w:lang w:val="nb-NO"/>
        </w:rPr>
      </w:pPr>
    </w:p>
    <w:p w14:paraId="7A342920" w14:textId="77777777" w:rsidR="009469E5" w:rsidRPr="00D704B2" w:rsidRDefault="009469E5" w:rsidP="002700C7">
      <w:pPr>
        <w:pStyle w:val="Listeavsnitt"/>
        <w:numPr>
          <w:ilvl w:val="1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Godtgjørelse til styremedlemmer</w:t>
      </w:r>
    </w:p>
    <w:p w14:paraId="3E1AAA3C" w14:textId="77777777" w:rsidR="009469E5" w:rsidRPr="00D704B2" w:rsidRDefault="009469E5" w:rsidP="00FE7CBA">
      <w:pPr>
        <w:rPr>
          <w:rFonts w:ascii="Source Sans Pro" w:hAnsi="Source Sans Pro" w:cstheme="minorHAnsi"/>
          <w:lang w:val="nb-NO"/>
        </w:rPr>
      </w:pPr>
    </w:p>
    <w:p w14:paraId="20019225" w14:textId="3CB45707" w:rsidR="00694A3A" w:rsidRPr="00D704B2" w:rsidRDefault="00694A3A" w:rsidP="00694A3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For </w:t>
      </w:r>
      <w:r w:rsidR="001042BC" w:rsidRPr="00D704B2">
        <w:rPr>
          <w:rFonts w:ascii="Source Sans Pro" w:hAnsi="Source Sans Pro" w:cstheme="minorHAnsi"/>
          <w:lang w:val="nb-NO"/>
        </w:rPr>
        <w:t xml:space="preserve">styremedlemmer </w:t>
      </w:r>
      <w:r w:rsidRPr="00D704B2">
        <w:rPr>
          <w:rFonts w:ascii="Source Sans Pro" w:hAnsi="Source Sans Pro" w:cstheme="minorHAnsi"/>
          <w:lang w:val="nb-NO"/>
        </w:rPr>
        <w:t>gis det kun godtgjørelse i form av et fast årlig kronebeløp. Dette kronebeløpet fastsettes årlig av forstanderskapet. Det tilfaller ingen annen godtgjørelse til styrets medlemmer.</w:t>
      </w:r>
      <w:r w:rsidR="008A0AC7" w:rsidRPr="00D704B2">
        <w:rPr>
          <w:rFonts w:ascii="Source Sans Pro" w:hAnsi="Source Sans Pro" w:cstheme="minorHAnsi"/>
          <w:lang w:val="nb-NO"/>
        </w:rPr>
        <w:t xml:space="preserve"> Ansatte som er medlem av styret </w:t>
      </w:r>
      <w:r w:rsidR="00261DA1" w:rsidRPr="00D704B2">
        <w:rPr>
          <w:rFonts w:ascii="Source Sans Pro" w:hAnsi="Source Sans Pro" w:cstheme="minorHAnsi"/>
          <w:lang w:val="nb-NO"/>
        </w:rPr>
        <w:t xml:space="preserve">mottar kun et fast årlig kronebeløp for styrevervet. For øvrig mottar de fastlønn som ansatte, </w:t>
      </w:r>
      <w:r w:rsidR="008A0AC7" w:rsidRPr="00D704B2">
        <w:rPr>
          <w:rFonts w:ascii="Source Sans Pro" w:hAnsi="Source Sans Pro" w:cstheme="minorHAnsi"/>
          <w:lang w:val="nb-NO"/>
        </w:rPr>
        <w:t>deltar i den generelle ordningen for overskuddsdeling og kan motta tilleggsytelser på lik linje med andre ansatte.</w:t>
      </w:r>
    </w:p>
    <w:p w14:paraId="775060D1" w14:textId="77777777" w:rsidR="008A0AC7" w:rsidRPr="00D704B2" w:rsidRDefault="008A0AC7" w:rsidP="00694A3A">
      <w:pPr>
        <w:rPr>
          <w:rFonts w:ascii="Source Sans Pro" w:hAnsi="Source Sans Pro" w:cstheme="minorHAnsi"/>
          <w:lang w:val="nb-NO"/>
        </w:rPr>
      </w:pPr>
    </w:p>
    <w:p w14:paraId="619F27C9" w14:textId="77777777" w:rsidR="00694A3A" w:rsidRPr="00D704B2" w:rsidRDefault="00694A3A" w:rsidP="00FE7CBA">
      <w:pPr>
        <w:rPr>
          <w:rFonts w:ascii="Source Sans Pro" w:hAnsi="Source Sans Pro" w:cstheme="minorHAnsi"/>
          <w:color w:val="0070C0"/>
          <w:lang w:val="nb-NO"/>
        </w:rPr>
      </w:pPr>
    </w:p>
    <w:p w14:paraId="31C63F95" w14:textId="6FCCFCE9" w:rsidR="00694A3A" w:rsidRPr="00D704B2" w:rsidRDefault="00694A3A" w:rsidP="002700C7">
      <w:pPr>
        <w:pStyle w:val="Listeavsnitt"/>
        <w:numPr>
          <w:ilvl w:val="1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Pensjons</w:t>
      </w:r>
      <w:r w:rsidR="004D422A" w:rsidRPr="00D704B2">
        <w:rPr>
          <w:rFonts w:ascii="Source Sans Pro" w:hAnsi="Source Sans Pro" w:cstheme="minorHAnsi"/>
          <w:b/>
          <w:color w:val="002E4A"/>
          <w:lang w:val="nb-NO"/>
        </w:rPr>
        <w:t>- og forsikringsytelser</w:t>
      </w:r>
    </w:p>
    <w:p w14:paraId="1D8210BF" w14:textId="77777777" w:rsidR="00694A3A" w:rsidRPr="00D704B2" w:rsidRDefault="00694A3A" w:rsidP="00694A3A">
      <w:pPr>
        <w:rPr>
          <w:rFonts w:ascii="Source Sans Pro" w:hAnsi="Source Sans Pro" w:cstheme="minorHAnsi"/>
          <w:lang w:val="nb-NO"/>
        </w:rPr>
      </w:pPr>
    </w:p>
    <w:p w14:paraId="21C92C28" w14:textId="77777777" w:rsidR="00694A3A" w:rsidRPr="00D704B2" w:rsidRDefault="00694A3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Ledende personer i Sparebanken Øst inngår i de kollektive pensjonsordningene med pensjonsalder 70 år og pensjonsgrunnlag begrenset til 12G.</w:t>
      </w:r>
    </w:p>
    <w:p w14:paraId="3DAFB9EC" w14:textId="77777777" w:rsidR="00694A3A" w:rsidRPr="00D704B2" w:rsidRDefault="00694A3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197C5FD7" w14:textId="77777777" w:rsidR="00694A3A" w:rsidRPr="00D704B2" w:rsidRDefault="00694A3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lastRenderedPageBreak/>
        <w:t>Sparebanken Øst har kollektive ytelsesordninger i Storebrand Livsforsikring AS. Ytelsesordningene er lukkede ordninger. Ledende personer ansatt før 2007 er medlemmer av denne ordningen for lønn opp til 12G.</w:t>
      </w:r>
    </w:p>
    <w:p w14:paraId="53756B0F" w14:textId="77777777" w:rsidR="00694A3A" w:rsidRPr="00D704B2" w:rsidRDefault="00694A3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5A9901E1" w14:textId="77777777" w:rsidR="00694A3A" w:rsidRPr="00D704B2" w:rsidRDefault="00694A3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Fra 1. januar 2007 innførte Sparebanken Øst en kollektiv innskuddsbasert ordning. Innskuddssatsene er innenfor gjeldende regelverk i Lov om innskuddspensjon i arbeidsforhold. Ledende personer ansatt etter 2007 er medlemmer av denne ordningen for lønn opp til 12G.</w:t>
      </w:r>
    </w:p>
    <w:p w14:paraId="3AE9F000" w14:textId="77777777" w:rsidR="008A0AC7" w:rsidRPr="00D704B2" w:rsidRDefault="008A0AC7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3BA912FB" w14:textId="0B8AA138" w:rsidR="008A0AC7" w:rsidRPr="00D704B2" w:rsidRDefault="004D422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Individuelle, markedsbaserte </w:t>
      </w:r>
      <w:r w:rsidR="008A0AC7" w:rsidRPr="00D704B2">
        <w:rPr>
          <w:rFonts w:ascii="Source Sans Pro" w:hAnsi="Source Sans Pro" w:cstheme="minorHAnsi"/>
          <w:lang w:val="nb-NO"/>
        </w:rPr>
        <w:t xml:space="preserve">pensjonsavtaler for lønn over 12G kan inngås av </w:t>
      </w:r>
      <w:r w:rsidR="00A0693E" w:rsidRPr="00D704B2">
        <w:rPr>
          <w:rFonts w:ascii="Source Sans Pro" w:hAnsi="Source Sans Pro" w:cstheme="minorHAnsi"/>
          <w:lang w:val="nb-NO"/>
        </w:rPr>
        <w:t xml:space="preserve">styret for administrerende direktør og av </w:t>
      </w:r>
      <w:r w:rsidR="008A0AC7" w:rsidRPr="00D704B2">
        <w:rPr>
          <w:rFonts w:ascii="Source Sans Pro" w:hAnsi="Source Sans Pro" w:cstheme="minorHAnsi"/>
          <w:lang w:val="nb-NO"/>
        </w:rPr>
        <w:t>administrerende direktør</w:t>
      </w:r>
      <w:r w:rsidR="00CB07F8" w:rsidRPr="00D704B2">
        <w:rPr>
          <w:rFonts w:ascii="Source Sans Pro" w:hAnsi="Source Sans Pro" w:cstheme="minorHAnsi"/>
          <w:lang w:val="nb-NO"/>
        </w:rPr>
        <w:t xml:space="preserve"> for me</w:t>
      </w:r>
      <w:r w:rsidR="00A0693E" w:rsidRPr="00D704B2">
        <w:rPr>
          <w:rFonts w:ascii="Source Sans Pro" w:hAnsi="Source Sans Pro" w:cstheme="minorHAnsi"/>
          <w:lang w:val="nb-NO"/>
        </w:rPr>
        <w:t>dlemmer av toppledergrupp</w:t>
      </w:r>
      <w:r w:rsidR="009728A1" w:rsidRPr="00D704B2">
        <w:rPr>
          <w:rFonts w:ascii="Source Sans Pro" w:hAnsi="Source Sans Pro" w:cstheme="minorHAnsi"/>
          <w:lang w:val="nb-NO"/>
        </w:rPr>
        <w:t>en.</w:t>
      </w:r>
    </w:p>
    <w:p w14:paraId="537BE159" w14:textId="77777777" w:rsidR="004D422A" w:rsidRPr="00D704B2" w:rsidRDefault="004D422A" w:rsidP="004D422A">
      <w:pPr>
        <w:rPr>
          <w:rFonts w:ascii="Source Sans Pro" w:hAnsi="Source Sans Pro" w:cstheme="minorHAnsi"/>
          <w:lang w:val="nb-NO"/>
        </w:rPr>
      </w:pPr>
    </w:p>
    <w:p w14:paraId="266A7D57" w14:textId="5E573AE9" w:rsidR="004D422A" w:rsidRPr="00D704B2" w:rsidRDefault="004D422A" w:rsidP="004D422A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Alle ansatte i Sparebanken Øst tilbys lovpålagte forsikringsordninger samt enkelte ikke-lovfestede ordninger, herunder helseforsikring. </w:t>
      </w:r>
    </w:p>
    <w:p w14:paraId="6049FEFF" w14:textId="77777777" w:rsidR="00694A3A" w:rsidRPr="00D704B2" w:rsidRDefault="00694A3A" w:rsidP="00694A3A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11C87859" w14:textId="77777777" w:rsidR="008A0AC7" w:rsidRPr="00D704B2" w:rsidRDefault="008A0AC7" w:rsidP="00694A3A">
      <w:pPr>
        <w:autoSpaceDE w:val="0"/>
        <w:autoSpaceDN w:val="0"/>
        <w:adjustRightInd w:val="0"/>
        <w:rPr>
          <w:rFonts w:ascii="Source Sans Pro" w:hAnsi="Source Sans Pro" w:cstheme="minorHAnsi"/>
          <w:color w:val="002E4A"/>
          <w:lang w:val="nb-NO"/>
        </w:rPr>
      </w:pPr>
      <w:bookmarkStart w:id="0" w:name="_GoBack"/>
      <w:bookmarkEnd w:id="0"/>
    </w:p>
    <w:p w14:paraId="52BD9D89" w14:textId="77777777" w:rsidR="00694A3A" w:rsidRPr="00D704B2" w:rsidRDefault="008A0AC7" w:rsidP="00816378">
      <w:pPr>
        <w:pStyle w:val="Listeavsnitt"/>
        <w:numPr>
          <w:ilvl w:val="1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Naturalytelser</w:t>
      </w:r>
    </w:p>
    <w:p w14:paraId="4F517B3E" w14:textId="77777777" w:rsidR="008A0AC7" w:rsidRPr="00D704B2" w:rsidRDefault="008A0AC7" w:rsidP="008A0AC7">
      <w:pPr>
        <w:rPr>
          <w:rFonts w:ascii="Source Sans Pro" w:hAnsi="Source Sans Pro" w:cstheme="minorHAnsi"/>
          <w:lang w:val="nb-NO"/>
        </w:rPr>
      </w:pPr>
    </w:p>
    <w:p w14:paraId="03F1D7A3" w14:textId="77777777" w:rsidR="001042BC" w:rsidRPr="00D704B2" w:rsidRDefault="008A0AC7" w:rsidP="008A0AC7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Ledende personer i Sparebanken Øst kan motta naturalytelser som er vanlige i banken og i sammenliknbare stillinger, for eksempel</w:t>
      </w:r>
      <w:r w:rsidR="001042BC" w:rsidRPr="00D704B2">
        <w:rPr>
          <w:rFonts w:ascii="Source Sans Pro" w:hAnsi="Source Sans Pro" w:cstheme="minorHAnsi"/>
          <w:lang w:val="nb-NO"/>
        </w:rPr>
        <w:t>:</w:t>
      </w:r>
    </w:p>
    <w:p w14:paraId="6FEA4115" w14:textId="77777777" w:rsidR="001042BC" w:rsidRPr="00D704B2" w:rsidRDefault="001042BC" w:rsidP="00816378">
      <w:pPr>
        <w:pStyle w:val="Listeavsnitt"/>
        <w:numPr>
          <w:ilvl w:val="0"/>
          <w:numId w:val="5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Lån</w:t>
      </w:r>
      <w:r w:rsidR="00CB07F8" w:rsidRPr="00D704B2">
        <w:rPr>
          <w:rFonts w:ascii="Source Sans Pro" w:hAnsi="Source Sans Pro" w:cstheme="minorHAnsi"/>
          <w:lang w:val="nb-NO"/>
        </w:rPr>
        <w:t>e-, innskudds-</w:t>
      </w:r>
      <w:r w:rsidRPr="00D704B2">
        <w:rPr>
          <w:rFonts w:ascii="Source Sans Pro" w:hAnsi="Source Sans Pro" w:cstheme="minorHAnsi"/>
          <w:lang w:val="nb-NO"/>
        </w:rPr>
        <w:t xml:space="preserve"> og </w:t>
      </w:r>
      <w:r w:rsidR="00816378" w:rsidRPr="00D704B2">
        <w:rPr>
          <w:rFonts w:ascii="Source Sans Pro" w:hAnsi="Source Sans Pro" w:cstheme="minorHAnsi"/>
          <w:lang w:val="nb-NO"/>
        </w:rPr>
        <w:t>forsikringsprodukter til ansatt</w:t>
      </w:r>
      <w:r w:rsidRPr="00D704B2">
        <w:rPr>
          <w:rFonts w:ascii="Source Sans Pro" w:hAnsi="Source Sans Pro" w:cstheme="minorHAnsi"/>
          <w:lang w:val="nb-NO"/>
        </w:rPr>
        <w:t>betingelser</w:t>
      </w:r>
    </w:p>
    <w:p w14:paraId="70C1FC65" w14:textId="3D2DE385" w:rsidR="001042BC" w:rsidRPr="00D704B2" w:rsidRDefault="001042BC" w:rsidP="00816378">
      <w:pPr>
        <w:pStyle w:val="Listeavsnitt"/>
        <w:numPr>
          <w:ilvl w:val="0"/>
          <w:numId w:val="5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F</w:t>
      </w:r>
      <w:r w:rsidR="008A0AC7" w:rsidRPr="00D704B2">
        <w:rPr>
          <w:rFonts w:ascii="Source Sans Pro" w:hAnsi="Source Sans Pro" w:cstheme="minorHAnsi"/>
          <w:lang w:val="nb-NO"/>
        </w:rPr>
        <w:t>ri telefon</w:t>
      </w:r>
      <w:r w:rsidRPr="00D704B2">
        <w:rPr>
          <w:rFonts w:ascii="Source Sans Pro" w:hAnsi="Source Sans Pro" w:cstheme="minorHAnsi"/>
          <w:lang w:val="nb-NO"/>
        </w:rPr>
        <w:t xml:space="preserve"> og</w:t>
      </w:r>
      <w:r w:rsidR="008A0AC7" w:rsidRPr="00D704B2">
        <w:rPr>
          <w:rFonts w:ascii="Source Sans Pro" w:hAnsi="Source Sans Pro" w:cstheme="minorHAnsi"/>
          <w:lang w:val="nb-NO"/>
        </w:rPr>
        <w:t xml:space="preserve"> bredbånd</w:t>
      </w:r>
      <w:r w:rsidR="004C0689" w:rsidRPr="00D704B2">
        <w:rPr>
          <w:rFonts w:ascii="Source Sans Pro" w:hAnsi="Source Sans Pro" w:cstheme="minorHAnsi"/>
          <w:lang w:val="nb-NO"/>
        </w:rPr>
        <w:t xml:space="preserve"> </w:t>
      </w:r>
    </w:p>
    <w:p w14:paraId="5CFCA78D" w14:textId="1AC82D84" w:rsidR="001042BC" w:rsidRPr="00D704B2" w:rsidRDefault="001042BC" w:rsidP="00816378">
      <w:pPr>
        <w:pStyle w:val="Listeavsnitt"/>
        <w:numPr>
          <w:ilvl w:val="0"/>
          <w:numId w:val="5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A</w:t>
      </w:r>
      <w:r w:rsidR="004C0689" w:rsidRPr="00D704B2">
        <w:rPr>
          <w:rFonts w:ascii="Source Sans Pro" w:hAnsi="Source Sans Pro" w:cstheme="minorHAnsi"/>
          <w:lang w:val="nb-NO"/>
        </w:rPr>
        <w:t xml:space="preserve">vis </w:t>
      </w:r>
    </w:p>
    <w:p w14:paraId="63B4A59C" w14:textId="485B79BC" w:rsidR="008A0AC7" w:rsidRPr="00D704B2" w:rsidRDefault="001042BC" w:rsidP="00816378">
      <w:pPr>
        <w:pStyle w:val="Listeavsnitt"/>
        <w:numPr>
          <w:ilvl w:val="0"/>
          <w:numId w:val="5"/>
        </w:num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F</w:t>
      </w:r>
      <w:r w:rsidR="004C0689" w:rsidRPr="00D704B2">
        <w:rPr>
          <w:rFonts w:ascii="Source Sans Pro" w:hAnsi="Source Sans Pro" w:cstheme="minorHAnsi"/>
          <w:lang w:val="nb-NO"/>
        </w:rPr>
        <w:t>irmabil</w:t>
      </w:r>
    </w:p>
    <w:p w14:paraId="785A0194" w14:textId="77777777" w:rsidR="004D422A" w:rsidRPr="00D704B2" w:rsidRDefault="004D422A" w:rsidP="004D422A">
      <w:pPr>
        <w:pStyle w:val="Listeavsnitt"/>
        <w:ind w:left="774"/>
        <w:rPr>
          <w:rFonts w:ascii="Source Sans Pro" w:hAnsi="Source Sans Pro" w:cstheme="minorHAnsi"/>
          <w:lang w:val="nb-NO"/>
        </w:rPr>
      </w:pPr>
    </w:p>
    <w:p w14:paraId="24424643" w14:textId="77777777" w:rsidR="008A0AC7" w:rsidRPr="00D704B2" w:rsidRDefault="008A0AC7" w:rsidP="008A0AC7">
      <w:pPr>
        <w:rPr>
          <w:rFonts w:ascii="Source Sans Pro" w:hAnsi="Source Sans Pro" w:cstheme="minorHAnsi"/>
          <w:lang w:val="nb-NO"/>
        </w:rPr>
      </w:pPr>
    </w:p>
    <w:p w14:paraId="1D8E4418" w14:textId="142D048B" w:rsidR="00A35040" w:rsidRPr="00D704B2" w:rsidRDefault="00A35040" w:rsidP="00816378">
      <w:pPr>
        <w:pStyle w:val="Listeavsnitt"/>
        <w:numPr>
          <w:ilvl w:val="1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 xml:space="preserve"> </w:t>
      </w:r>
      <w:r w:rsidR="00081681" w:rsidRPr="00D704B2">
        <w:rPr>
          <w:rFonts w:ascii="Source Sans Pro" w:hAnsi="Source Sans Pro" w:cstheme="minorHAnsi"/>
          <w:b/>
          <w:color w:val="002E4A"/>
          <w:lang w:val="nb-NO"/>
        </w:rPr>
        <w:t>Engangstillegg for tidsbegrenset arbeid</w:t>
      </w:r>
    </w:p>
    <w:p w14:paraId="75D718B1" w14:textId="77777777" w:rsidR="00A35040" w:rsidRPr="00D704B2" w:rsidRDefault="00A35040" w:rsidP="00A35040">
      <w:pPr>
        <w:rPr>
          <w:rFonts w:ascii="Source Sans Pro" w:hAnsi="Source Sans Pro" w:cstheme="minorHAnsi"/>
          <w:lang w:val="nb-NO"/>
        </w:rPr>
      </w:pPr>
    </w:p>
    <w:p w14:paraId="187E6005" w14:textId="5D0796A9" w:rsidR="00F94034" w:rsidRPr="00D704B2" w:rsidRDefault="009658F4" w:rsidP="00A35040">
      <w:pPr>
        <w:rPr>
          <w:rFonts w:ascii="Source Sans Pro" w:hAnsi="Source Sans Pro" w:cstheme="minorHAnsi"/>
          <w:color w:val="FF0000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A</w:t>
      </w:r>
      <w:r w:rsidR="005D7606" w:rsidRPr="00D704B2">
        <w:rPr>
          <w:rFonts w:ascii="Source Sans Pro" w:hAnsi="Source Sans Pro" w:cstheme="minorHAnsi"/>
          <w:lang w:val="nb-NO"/>
        </w:rPr>
        <w:t>dministrerende direktør kan beslutte individuelle godtgjørelser</w:t>
      </w:r>
      <w:r w:rsidR="00A35040" w:rsidRPr="00D704B2">
        <w:rPr>
          <w:rFonts w:ascii="Source Sans Pro" w:hAnsi="Source Sans Pro" w:cstheme="minorHAnsi"/>
          <w:lang w:val="nb-NO"/>
        </w:rPr>
        <w:t xml:space="preserve"> </w:t>
      </w:r>
      <w:r w:rsidR="00081681" w:rsidRPr="00D704B2">
        <w:rPr>
          <w:rFonts w:ascii="Source Sans Pro" w:hAnsi="Source Sans Pro" w:cstheme="minorHAnsi"/>
          <w:lang w:val="nb-NO"/>
        </w:rPr>
        <w:t>til ledende ansatte i form av engangstillegg</w:t>
      </w:r>
      <w:r w:rsidR="00A35040" w:rsidRPr="00D704B2">
        <w:rPr>
          <w:rFonts w:ascii="Source Sans Pro" w:hAnsi="Source Sans Pro" w:cstheme="minorHAnsi"/>
          <w:lang w:val="nb-NO"/>
        </w:rPr>
        <w:t xml:space="preserve"> </w:t>
      </w:r>
      <w:r w:rsidR="00081681" w:rsidRPr="00D704B2">
        <w:rPr>
          <w:rFonts w:ascii="Source Sans Pro" w:hAnsi="Source Sans Pro" w:cstheme="minorHAnsi"/>
          <w:lang w:val="nb-NO"/>
        </w:rPr>
        <w:t>for tidsbegrenset arbeid som deltakelse i prosjektarbeid, spesiell arbeidsbelastning, arbeid av spesiell karakter og lignende</w:t>
      </w:r>
      <w:r w:rsidR="00A35040" w:rsidRPr="00D704B2">
        <w:rPr>
          <w:rFonts w:ascii="Source Sans Pro" w:hAnsi="Source Sans Pro" w:cstheme="minorHAnsi"/>
          <w:lang w:val="nb-NO"/>
        </w:rPr>
        <w:t xml:space="preserve">. </w:t>
      </w:r>
      <w:r w:rsidR="0033556D" w:rsidRPr="00D704B2">
        <w:rPr>
          <w:rFonts w:ascii="Source Sans Pro" w:hAnsi="Source Sans Pro" w:cstheme="minorHAnsi"/>
          <w:lang w:val="nb-NO"/>
        </w:rPr>
        <w:t>Slike tillegg er ikke en variab</w:t>
      </w:r>
      <w:r w:rsidR="00B53262" w:rsidRPr="00D704B2">
        <w:rPr>
          <w:rFonts w:ascii="Source Sans Pro" w:hAnsi="Source Sans Pro" w:cstheme="minorHAnsi"/>
          <w:lang w:val="nb-NO"/>
        </w:rPr>
        <w:t>e</w:t>
      </w:r>
      <w:r w:rsidR="0033556D" w:rsidRPr="00D704B2">
        <w:rPr>
          <w:rFonts w:ascii="Source Sans Pro" w:hAnsi="Source Sans Pro" w:cstheme="minorHAnsi"/>
          <w:lang w:val="nb-NO"/>
        </w:rPr>
        <w:t>l</w:t>
      </w:r>
      <w:r w:rsidR="00B53262" w:rsidRPr="00D704B2">
        <w:rPr>
          <w:rFonts w:ascii="Source Sans Pro" w:hAnsi="Source Sans Pro" w:cstheme="minorHAnsi"/>
          <w:lang w:val="nb-NO"/>
        </w:rPr>
        <w:t xml:space="preserve"> godtgjørelse. </w:t>
      </w:r>
    </w:p>
    <w:p w14:paraId="1207E075" w14:textId="77777777" w:rsidR="008A0AC7" w:rsidRPr="00D704B2" w:rsidRDefault="008A0AC7" w:rsidP="008A0AC7">
      <w:pPr>
        <w:rPr>
          <w:rFonts w:ascii="Source Sans Pro" w:hAnsi="Source Sans Pro" w:cstheme="minorHAnsi"/>
          <w:lang w:val="nb-NO"/>
        </w:rPr>
      </w:pPr>
    </w:p>
    <w:p w14:paraId="533A9EC0" w14:textId="77777777" w:rsidR="00A35040" w:rsidRPr="00D704B2" w:rsidRDefault="00A35040" w:rsidP="008A0AC7">
      <w:pPr>
        <w:rPr>
          <w:rFonts w:ascii="Source Sans Pro" w:hAnsi="Source Sans Pro" w:cstheme="minorHAnsi"/>
          <w:color w:val="0070C0"/>
          <w:lang w:val="nb-NO"/>
        </w:rPr>
      </w:pPr>
    </w:p>
    <w:p w14:paraId="0AE91913" w14:textId="77777777" w:rsidR="008A0AC7" w:rsidRPr="00D704B2" w:rsidRDefault="008A0AC7" w:rsidP="00816378">
      <w:pPr>
        <w:pStyle w:val="Listeavsnitt"/>
        <w:numPr>
          <w:ilvl w:val="0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Oppsigelse og etterlønnsordninger</w:t>
      </w:r>
    </w:p>
    <w:p w14:paraId="2B73A1E7" w14:textId="77777777" w:rsidR="008A0AC7" w:rsidRPr="00D704B2" w:rsidRDefault="008A0AC7" w:rsidP="008A0AC7">
      <w:pPr>
        <w:rPr>
          <w:rFonts w:ascii="Source Sans Pro" w:hAnsi="Source Sans Pro" w:cstheme="minorHAnsi"/>
          <w:lang w:val="nb-NO"/>
        </w:rPr>
      </w:pPr>
    </w:p>
    <w:p w14:paraId="0E16F702" w14:textId="1373FA98" w:rsidR="008A0AC7" w:rsidRPr="00D704B2" w:rsidRDefault="008A0AC7" w:rsidP="008A0AC7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Administrerende direktør har avtalt etterlønn på 3 år i henhold til gitte forutsetninger. Oppsigelsestid for administrerende direktør er 6 måneder.</w:t>
      </w:r>
    </w:p>
    <w:p w14:paraId="220EC445" w14:textId="77777777" w:rsidR="008A0AC7" w:rsidRPr="00D704B2" w:rsidRDefault="008A0AC7" w:rsidP="008A0AC7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2B8C5BEA" w14:textId="26D0B9F3" w:rsidR="008A0AC7" w:rsidRPr="00D704B2" w:rsidRDefault="008A0AC7" w:rsidP="00577172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Det </w:t>
      </w:r>
      <w:r w:rsidR="00CB07F8" w:rsidRPr="00D704B2">
        <w:rPr>
          <w:rFonts w:ascii="Source Sans Pro" w:hAnsi="Source Sans Pro" w:cstheme="minorHAnsi"/>
          <w:lang w:val="nb-NO"/>
        </w:rPr>
        <w:t xml:space="preserve">er </w:t>
      </w:r>
      <w:r w:rsidRPr="00D704B2">
        <w:rPr>
          <w:rFonts w:ascii="Source Sans Pro" w:hAnsi="Source Sans Pro" w:cstheme="minorHAnsi"/>
          <w:lang w:val="nb-NO"/>
        </w:rPr>
        <w:t xml:space="preserve">ingen generelle etterlønnsordninger for andre ledende personer. Administrerende direktør kan avtale etterlønnsordninger </w:t>
      </w:r>
      <w:r w:rsidR="00577172" w:rsidRPr="00D704B2">
        <w:rPr>
          <w:rFonts w:ascii="Source Sans Pro" w:hAnsi="Source Sans Pro" w:cstheme="minorHAnsi"/>
          <w:lang w:val="nb-NO"/>
        </w:rPr>
        <w:t xml:space="preserve">for medlemmer av toppledergruppen </w:t>
      </w:r>
      <w:r w:rsidRPr="00D704B2">
        <w:rPr>
          <w:rFonts w:ascii="Source Sans Pro" w:hAnsi="Source Sans Pro" w:cstheme="minorHAnsi"/>
          <w:lang w:val="nb-NO"/>
        </w:rPr>
        <w:t xml:space="preserve">for en periode på inntil 2 år. </w:t>
      </w:r>
      <w:r w:rsidR="00A61592" w:rsidRPr="00D704B2">
        <w:rPr>
          <w:rFonts w:ascii="Source Sans Pro" w:hAnsi="Source Sans Pro" w:cstheme="minorHAnsi"/>
          <w:lang w:val="nb-NO"/>
        </w:rPr>
        <w:t xml:space="preserve">Oppsigelsestid for medlemmer i toppledergruppen er </w:t>
      </w:r>
      <w:r w:rsidR="00577172" w:rsidRPr="00D704B2">
        <w:rPr>
          <w:rFonts w:ascii="Source Sans Pro" w:hAnsi="Source Sans Pro" w:cstheme="minorHAnsi"/>
          <w:lang w:val="nb-NO"/>
        </w:rPr>
        <w:t xml:space="preserve">normalt </w:t>
      </w:r>
      <w:r w:rsidR="00A61592" w:rsidRPr="00D704B2">
        <w:rPr>
          <w:rFonts w:ascii="Source Sans Pro" w:hAnsi="Source Sans Pro" w:cstheme="minorHAnsi"/>
          <w:lang w:val="nb-NO"/>
        </w:rPr>
        <w:t>6 måneder.</w:t>
      </w:r>
    </w:p>
    <w:p w14:paraId="36067869" w14:textId="6FB84C61" w:rsidR="00A61592" w:rsidRPr="00D704B2" w:rsidRDefault="00A61592" w:rsidP="008A0AC7">
      <w:pPr>
        <w:rPr>
          <w:rFonts w:ascii="Source Sans Pro" w:hAnsi="Source Sans Pro" w:cstheme="minorHAnsi"/>
          <w:b/>
          <w:lang w:val="nb-NO"/>
        </w:rPr>
      </w:pPr>
    </w:p>
    <w:p w14:paraId="5E32DBCC" w14:textId="77777777" w:rsidR="00A61592" w:rsidRPr="00D704B2" w:rsidRDefault="00A61592" w:rsidP="00816378">
      <w:pPr>
        <w:pStyle w:val="Listeavsnitt"/>
        <w:numPr>
          <w:ilvl w:val="0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Beslutningsprosess for etablering, revidering og gjennomføring av retningslinjene</w:t>
      </w:r>
    </w:p>
    <w:p w14:paraId="602713D3" w14:textId="77777777" w:rsidR="00A61592" w:rsidRPr="00D704B2" w:rsidRDefault="00A61592" w:rsidP="008A0AC7">
      <w:pPr>
        <w:rPr>
          <w:rFonts w:ascii="Source Sans Pro" w:hAnsi="Source Sans Pro" w:cstheme="minorHAnsi"/>
          <w:lang w:val="nb-NO"/>
        </w:rPr>
      </w:pPr>
    </w:p>
    <w:p w14:paraId="28E908F2" w14:textId="4F486897" w:rsidR="00CA5F0F" w:rsidRPr="00D704B2" w:rsidRDefault="00A61592" w:rsidP="004C74C3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Styret i Sparebanken Øst </w:t>
      </w:r>
      <w:r w:rsidR="00CA5F0F" w:rsidRPr="00D704B2">
        <w:rPr>
          <w:rFonts w:ascii="Source Sans Pro" w:hAnsi="Source Sans Pro" w:cstheme="minorHAnsi"/>
          <w:lang w:val="nb-NO"/>
        </w:rPr>
        <w:t>utarbeider forslag til retningslinjer for godtgjøre</w:t>
      </w:r>
      <w:r w:rsidR="00F16E81" w:rsidRPr="00D704B2">
        <w:rPr>
          <w:rFonts w:ascii="Source Sans Pro" w:hAnsi="Source Sans Pro" w:cstheme="minorHAnsi"/>
          <w:lang w:val="nb-NO"/>
        </w:rPr>
        <w:t>lse til ledende personer etter A</w:t>
      </w:r>
      <w:r w:rsidR="00CA5F0F" w:rsidRPr="00D704B2">
        <w:rPr>
          <w:rFonts w:ascii="Source Sans Pro" w:hAnsi="Source Sans Pro" w:cstheme="minorHAnsi"/>
          <w:lang w:val="nb-NO"/>
        </w:rPr>
        <w:t>llmennaksjeloven § 6-16a</w:t>
      </w:r>
      <w:r w:rsidR="00A722A7" w:rsidRPr="00D704B2">
        <w:rPr>
          <w:rFonts w:ascii="Source Sans Pro" w:hAnsi="Source Sans Pro" w:cstheme="minorHAnsi"/>
          <w:lang w:val="nb-NO"/>
        </w:rPr>
        <w:t xml:space="preserve"> </w:t>
      </w:r>
      <w:r w:rsidR="00F16E81" w:rsidRPr="00D704B2">
        <w:rPr>
          <w:rFonts w:ascii="Source Sans Pro" w:hAnsi="Source Sans Pro" w:cstheme="minorHAnsi"/>
          <w:lang w:val="nb-NO"/>
        </w:rPr>
        <w:t xml:space="preserve">(jf. Finansforetaksloven § 15-6). </w:t>
      </w:r>
      <w:r w:rsidR="00A722A7" w:rsidRPr="00D704B2">
        <w:rPr>
          <w:rFonts w:ascii="Source Sans Pro" w:hAnsi="Source Sans Pro" w:cstheme="minorHAnsi"/>
          <w:lang w:val="nb-NO"/>
        </w:rPr>
        <w:t xml:space="preserve">Disse retningslinjene skal behandles og godkjennes av forstanderskapet ved enhver vesentlig endring og minst hvert fjerde år. </w:t>
      </w:r>
      <w:r w:rsidR="004C74C3" w:rsidRPr="00D704B2">
        <w:rPr>
          <w:rFonts w:ascii="Source Sans Pro" w:hAnsi="Source Sans Pro" w:cstheme="minorHAnsi"/>
          <w:lang w:val="nb-NO"/>
        </w:rPr>
        <w:t xml:space="preserve">Vesentlige endringer i retningslinjene skal beskrives og forklares. </w:t>
      </w:r>
      <w:r w:rsidR="00F67174" w:rsidRPr="00D704B2">
        <w:rPr>
          <w:rFonts w:ascii="Source Sans Pro" w:hAnsi="Source Sans Pro" w:cstheme="minorHAnsi"/>
          <w:lang w:val="nb-NO"/>
        </w:rPr>
        <w:t xml:space="preserve">Øvrige endringer kan vedtas av styret. </w:t>
      </w:r>
    </w:p>
    <w:p w14:paraId="56356A32" w14:textId="5A37EC96" w:rsidR="00F67174" w:rsidRPr="00D704B2" w:rsidRDefault="00F67174" w:rsidP="00E35CFE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1BE441AA" w14:textId="37F62A7D" w:rsidR="00CA2FA6" w:rsidRPr="00D704B2" w:rsidRDefault="00CA5F0F" w:rsidP="00CA2FA6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Styret </w:t>
      </w:r>
      <w:r w:rsidR="00A61592" w:rsidRPr="00D704B2">
        <w:rPr>
          <w:rFonts w:ascii="Source Sans Pro" w:hAnsi="Source Sans Pro" w:cstheme="minorHAnsi"/>
          <w:lang w:val="nb-NO"/>
        </w:rPr>
        <w:t>ha</w:t>
      </w:r>
      <w:r w:rsidR="00363F3B" w:rsidRPr="00D704B2">
        <w:rPr>
          <w:rFonts w:ascii="Source Sans Pro" w:hAnsi="Source Sans Pro" w:cstheme="minorHAnsi"/>
          <w:lang w:val="nb-NO"/>
        </w:rPr>
        <w:t>r</w:t>
      </w:r>
      <w:r w:rsidR="00A61592" w:rsidRPr="00D704B2">
        <w:rPr>
          <w:rFonts w:ascii="Source Sans Pro" w:hAnsi="Source Sans Pro" w:cstheme="minorHAnsi"/>
          <w:lang w:val="nb-NO"/>
        </w:rPr>
        <w:t xml:space="preserve"> </w:t>
      </w:r>
      <w:r w:rsidR="00CA2FA6" w:rsidRPr="00D704B2">
        <w:rPr>
          <w:rFonts w:ascii="Source Sans Pro" w:hAnsi="Source Sans Pro" w:cstheme="minorHAnsi"/>
          <w:lang w:val="nb-NO"/>
        </w:rPr>
        <w:t xml:space="preserve">oppnevnt </w:t>
      </w:r>
      <w:r w:rsidR="00A61592" w:rsidRPr="00D704B2">
        <w:rPr>
          <w:rFonts w:ascii="Source Sans Pro" w:hAnsi="Source Sans Pro" w:cstheme="minorHAnsi"/>
          <w:lang w:val="nb-NO"/>
        </w:rPr>
        <w:t>et godtgjørelsesutvalg</w:t>
      </w:r>
      <w:r w:rsidR="00363F3B" w:rsidRPr="00D704B2">
        <w:rPr>
          <w:rFonts w:ascii="Source Sans Pro" w:hAnsi="Source Sans Pro" w:cstheme="minorHAnsi"/>
          <w:lang w:val="nb-NO"/>
        </w:rPr>
        <w:t xml:space="preserve"> i tråd med kravene i </w:t>
      </w:r>
      <w:r w:rsidR="00CA2FA6" w:rsidRPr="00D704B2">
        <w:rPr>
          <w:rFonts w:ascii="Source Sans Pro" w:hAnsi="Source Sans Pro" w:cstheme="minorHAnsi"/>
          <w:lang w:val="nb-NO"/>
        </w:rPr>
        <w:t xml:space="preserve">forskrift til </w:t>
      </w:r>
      <w:r w:rsidR="00F16E81" w:rsidRPr="00D704B2">
        <w:rPr>
          <w:rFonts w:ascii="Source Sans Pro" w:hAnsi="Source Sans Pro" w:cstheme="minorHAnsi"/>
          <w:lang w:val="nb-NO"/>
        </w:rPr>
        <w:t>F</w:t>
      </w:r>
      <w:r w:rsidR="00363F3B" w:rsidRPr="00D704B2">
        <w:rPr>
          <w:rFonts w:ascii="Source Sans Pro" w:hAnsi="Source Sans Pro" w:cstheme="minorHAnsi"/>
          <w:lang w:val="nb-NO"/>
        </w:rPr>
        <w:t>inansforetaksloven</w:t>
      </w:r>
      <w:r w:rsidR="00A61592" w:rsidRPr="00D704B2">
        <w:rPr>
          <w:rFonts w:ascii="Source Sans Pro" w:hAnsi="Source Sans Pro" w:cstheme="minorHAnsi"/>
          <w:lang w:val="nb-NO"/>
        </w:rPr>
        <w:t xml:space="preserve">. </w:t>
      </w:r>
      <w:r w:rsidR="00CA2FA6" w:rsidRPr="00D704B2">
        <w:rPr>
          <w:rFonts w:ascii="Source Sans Pro" w:hAnsi="Source Sans Pro" w:cstheme="minorHAnsi"/>
          <w:lang w:val="nb-NO"/>
        </w:rPr>
        <w:t>Godtgjørelsesutvalget skal forberede alle saker om godtgjørelsesordningen som skal avgjøres av styret. Godtgjørelsesutvalget består av medlemmer fra styret hvorav ett av medlemmene skal være ansattes representant. I tillegg skal HR-sjef inneha sekretær funksjonen i utvalget. Styret velger selv hvem som skal sitte i godtgjørelsesutvalget og utpeker dets leder.</w:t>
      </w:r>
    </w:p>
    <w:p w14:paraId="50326119" w14:textId="2EC00314" w:rsidR="004C74C3" w:rsidRPr="00D704B2" w:rsidRDefault="004C74C3" w:rsidP="00E35CFE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5EAF2D41" w14:textId="4AB0364C" w:rsidR="00A61592" w:rsidRPr="00D704B2" w:rsidRDefault="00A61592" w:rsidP="008A0AC7">
      <w:pPr>
        <w:rPr>
          <w:rFonts w:ascii="Source Sans Pro" w:hAnsi="Source Sans Pro" w:cstheme="minorHAnsi"/>
          <w:lang w:val="nb-NO"/>
        </w:rPr>
      </w:pPr>
    </w:p>
    <w:p w14:paraId="0E40A422" w14:textId="6FC9F195" w:rsidR="00A61592" w:rsidRPr="00D704B2" w:rsidRDefault="00A61592" w:rsidP="00816378">
      <w:pPr>
        <w:pStyle w:val="Listeavsnitt"/>
        <w:numPr>
          <w:ilvl w:val="0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Avvik fra retningslinjene</w:t>
      </w:r>
    </w:p>
    <w:p w14:paraId="1A15A2FE" w14:textId="60578DC6" w:rsidR="00A61592" w:rsidRPr="00D704B2" w:rsidRDefault="00A61592" w:rsidP="00A61592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336A1FE3" w14:textId="44B98ACA" w:rsidR="00575C44" w:rsidRPr="00D704B2" w:rsidRDefault="00A61592" w:rsidP="00A61592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 xml:space="preserve">Styret kan under særlige omstendigheter midlertidig fravike retningslinjene </w:t>
      </w:r>
      <w:r w:rsidR="00823284" w:rsidRPr="00D704B2">
        <w:rPr>
          <w:rFonts w:ascii="Source Sans Pro" w:hAnsi="Source Sans Pro" w:cstheme="minorHAnsi"/>
          <w:lang w:val="nb-NO"/>
        </w:rPr>
        <w:t xml:space="preserve">punkt 1 til 4 </w:t>
      </w:r>
      <w:r w:rsidRPr="00D704B2">
        <w:rPr>
          <w:rFonts w:ascii="Source Sans Pro" w:hAnsi="Source Sans Pro" w:cstheme="minorHAnsi"/>
          <w:lang w:val="nb-NO"/>
        </w:rPr>
        <w:t>for å tilfredsstille bankens langsiktige interesser, økonomiske bæreevne, eller for å sikre bankens finansielle levedyktighet.</w:t>
      </w:r>
      <w:r w:rsidR="001D6E2B" w:rsidRPr="00D704B2">
        <w:rPr>
          <w:rFonts w:ascii="Source Sans Pro" w:hAnsi="Source Sans Pro" w:cstheme="minorHAnsi"/>
          <w:lang w:val="nb-NO"/>
        </w:rPr>
        <w:t xml:space="preserve"> </w:t>
      </w:r>
      <w:r w:rsidR="00FF069B" w:rsidRPr="00D704B2">
        <w:rPr>
          <w:rFonts w:ascii="Source Sans Pro" w:hAnsi="Source Sans Pro" w:cstheme="minorHAnsi"/>
          <w:lang w:val="nb-NO"/>
        </w:rPr>
        <w:t>Dette</w:t>
      </w:r>
      <w:r w:rsidR="001D6E2B" w:rsidRPr="00D704B2">
        <w:rPr>
          <w:rFonts w:ascii="Source Sans Pro" w:hAnsi="Source Sans Pro" w:cstheme="minorHAnsi"/>
          <w:lang w:val="nb-NO"/>
        </w:rPr>
        <w:t xml:space="preserve"> kan f.eks. være </w:t>
      </w:r>
      <w:r w:rsidR="00FF069B" w:rsidRPr="00D704B2">
        <w:rPr>
          <w:rFonts w:ascii="Source Sans Pro" w:hAnsi="Source Sans Pro" w:cstheme="minorHAnsi"/>
          <w:lang w:val="nb-NO"/>
        </w:rPr>
        <w:t xml:space="preserve">knyttet til </w:t>
      </w:r>
      <w:r w:rsidR="001D6E2B" w:rsidRPr="00D704B2">
        <w:rPr>
          <w:rFonts w:ascii="Source Sans Pro" w:hAnsi="Source Sans Pro" w:cstheme="minorHAnsi"/>
          <w:lang w:val="nb-NO"/>
        </w:rPr>
        <w:t>endringer i bankens ledelse, konsernstruktur, organisasjon, eierskap eller virksomhet som krever ekstraordinær innsats fra ledende ansatte.</w:t>
      </w:r>
      <w:r w:rsidRPr="00D704B2">
        <w:rPr>
          <w:rFonts w:ascii="Source Sans Pro" w:hAnsi="Source Sans Pro" w:cstheme="minorHAnsi"/>
          <w:lang w:val="nb-NO"/>
        </w:rPr>
        <w:t xml:space="preserve"> </w:t>
      </w:r>
      <w:r w:rsidR="00823284" w:rsidRPr="00D704B2">
        <w:rPr>
          <w:rFonts w:ascii="Source Sans Pro" w:hAnsi="Source Sans Pro" w:cstheme="minorHAnsi"/>
          <w:lang w:val="nb-NO"/>
        </w:rPr>
        <w:t xml:space="preserve">Avvik må være innenfor bestemmelsene i finansforetaksloven kapitel 15 med forskrift. </w:t>
      </w:r>
    </w:p>
    <w:p w14:paraId="477909D7" w14:textId="77777777" w:rsidR="00575C44" w:rsidRPr="00D704B2" w:rsidRDefault="00575C44" w:rsidP="00A61592">
      <w:pPr>
        <w:autoSpaceDE w:val="0"/>
        <w:autoSpaceDN w:val="0"/>
        <w:adjustRightInd w:val="0"/>
        <w:rPr>
          <w:rFonts w:ascii="Source Sans Pro" w:hAnsi="Source Sans Pro" w:cstheme="minorHAnsi"/>
          <w:lang w:val="nb-NO"/>
        </w:rPr>
      </w:pPr>
    </w:p>
    <w:p w14:paraId="69C27C52" w14:textId="77777777" w:rsidR="007F37B1" w:rsidRPr="00D704B2" w:rsidRDefault="007F37B1" w:rsidP="008A0AC7">
      <w:pPr>
        <w:rPr>
          <w:rFonts w:ascii="Source Sans Pro" w:hAnsi="Source Sans Pro" w:cstheme="minorHAnsi"/>
          <w:lang w:val="nb-NO"/>
        </w:rPr>
      </w:pPr>
    </w:p>
    <w:p w14:paraId="652853AB" w14:textId="51947405" w:rsidR="007F37B1" w:rsidRPr="00D704B2" w:rsidRDefault="007F37B1" w:rsidP="00816378">
      <w:pPr>
        <w:pStyle w:val="Listeavsnitt"/>
        <w:numPr>
          <w:ilvl w:val="0"/>
          <w:numId w:val="2"/>
        </w:numPr>
        <w:rPr>
          <w:rFonts w:ascii="Source Sans Pro" w:hAnsi="Source Sans Pro" w:cstheme="minorHAnsi"/>
          <w:b/>
          <w:color w:val="002E4A"/>
          <w:lang w:val="nb-NO"/>
        </w:rPr>
      </w:pPr>
      <w:r w:rsidRPr="00D704B2">
        <w:rPr>
          <w:rFonts w:ascii="Source Sans Pro" w:hAnsi="Source Sans Pro" w:cstheme="minorHAnsi"/>
          <w:b/>
          <w:color w:val="002E4A"/>
          <w:lang w:val="nb-NO"/>
        </w:rPr>
        <w:t>Lønnsrapport</w:t>
      </w:r>
    </w:p>
    <w:p w14:paraId="571EA6F4" w14:textId="77777777" w:rsidR="007F37B1" w:rsidRPr="00D704B2" w:rsidRDefault="007F37B1" w:rsidP="007F37B1">
      <w:pPr>
        <w:autoSpaceDE w:val="0"/>
        <w:autoSpaceDN w:val="0"/>
        <w:adjustRightInd w:val="0"/>
        <w:rPr>
          <w:rFonts w:ascii="Source Sans Pro" w:hAnsi="Source Sans Pro" w:cs="Arial"/>
          <w:lang w:val="nb-NO"/>
        </w:rPr>
      </w:pPr>
    </w:p>
    <w:p w14:paraId="266195D7" w14:textId="2302888B" w:rsidR="001D6E2B" w:rsidRPr="00D704B2" w:rsidRDefault="007F37B1" w:rsidP="007F37B1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lastRenderedPageBreak/>
        <w:t>Styret skal for hvert regnskapsår sørge for at det utarbeides</w:t>
      </w:r>
      <w:r w:rsidR="00F16E81" w:rsidRPr="00D704B2">
        <w:rPr>
          <w:rFonts w:ascii="Source Sans Pro" w:hAnsi="Source Sans Pro" w:cstheme="minorHAnsi"/>
          <w:lang w:val="nb-NO"/>
        </w:rPr>
        <w:t xml:space="preserve"> en lønnsrapport i henhold til A</w:t>
      </w:r>
      <w:r w:rsidRPr="00D704B2">
        <w:rPr>
          <w:rFonts w:ascii="Source Sans Pro" w:hAnsi="Source Sans Pro" w:cstheme="minorHAnsi"/>
          <w:lang w:val="nb-NO"/>
        </w:rPr>
        <w:t xml:space="preserve">llmennaksjeloven § 6-16b </w:t>
      </w:r>
      <w:r w:rsidR="001D6E2B" w:rsidRPr="00D704B2">
        <w:rPr>
          <w:rFonts w:ascii="Source Sans Pro" w:hAnsi="Source Sans Pro" w:cstheme="minorHAnsi"/>
          <w:lang w:val="nb-NO"/>
        </w:rPr>
        <w:t xml:space="preserve">og </w:t>
      </w:r>
      <w:r w:rsidRPr="00D704B2">
        <w:rPr>
          <w:rFonts w:ascii="Source Sans Pro" w:hAnsi="Source Sans Pro" w:cstheme="minorHAnsi"/>
          <w:lang w:val="nb-NO"/>
        </w:rPr>
        <w:t>forskrift om retningslinjer og rapport om godtgjørelse for ledende personer. Revisor skal</w:t>
      </w:r>
      <w:r w:rsidR="001D6E2B" w:rsidRPr="00D704B2">
        <w:rPr>
          <w:rFonts w:ascii="Source Sans Pro" w:hAnsi="Source Sans Pro" w:cstheme="minorHAnsi"/>
          <w:lang w:val="nb-NO"/>
        </w:rPr>
        <w:t>,</w:t>
      </w:r>
      <w:r w:rsidRPr="00D704B2">
        <w:rPr>
          <w:rFonts w:ascii="Source Sans Pro" w:hAnsi="Source Sans Pro" w:cstheme="minorHAnsi"/>
          <w:lang w:val="nb-NO"/>
        </w:rPr>
        <w:t xml:space="preserve"> før rapporten behandles i forstanderskapet</w:t>
      </w:r>
      <w:r w:rsidR="001D6E2B" w:rsidRPr="00D704B2">
        <w:rPr>
          <w:rFonts w:ascii="Source Sans Pro" w:hAnsi="Source Sans Pro" w:cstheme="minorHAnsi"/>
          <w:lang w:val="nb-NO"/>
        </w:rPr>
        <w:t>,</w:t>
      </w:r>
      <w:r w:rsidRPr="00D704B2">
        <w:rPr>
          <w:rFonts w:ascii="Source Sans Pro" w:hAnsi="Source Sans Pro" w:cstheme="minorHAnsi"/>
          <w:lang w:val="nb-NO"/>
        </w:rPr>
        <w:t xml:space="preserve"> kontrollere at rapporten inneholder opplysninger som kreves etter lov og forskrift. </w:t>
      </w:r>
    </w:p>
    <w:p w14:paraId="0253AF7F" w14:textId="77777777" w:rsidR="001D6E2B" w:rsidRPr="00D704B2" w:rsidRDefault="001D6E2B" w:rsidP="007F37B1">
      <w:pPr>
        <w:rPr>
          <w:rFonts w:ascii="Source Sans Pro" w:hAnsi="Source Sans Pro" w:cstheme="minorHAnsi"/>
          <w:lang w:val="nb-NO"/>
        </w:rPr>
      </w:pPr>
    </w:p>
    <w:p w14:paraId="4DF7C4B1" w14:textId="7980BD0A" w:rsidR="007F37B1" w:rsidRPr="00D704B2" w:rsidRDefault="007F37B1" w:rsidP="007F37B1">
      <w:pPr>
        <w:rPr>
          <w:rFonts w:ascii="Source Sans Pro" w:hAnsi="Source Sans Pro" w:cstheme="minorHAnsi"/>
          <w:lang w:val="nb-NO"/>
        </w:rPr>
      </w:pPr>
      <w:r w:rsidRPr="00D704B2">
        <w:rPr>
          <w:rFonts w:ascii="Source Sans Pro" w:hAnsi="Source Sans Pro" w:cstheme="minorHAnsi"/>
          <w:lang w:val="nb-NO"/>
        </w:rPr>
        <w:t>Det skal holdes en rådgivende avstemming over rapporten</w:t>
      </w:r>
      <w:r w:rsidR="001D6E2B" w:rsidRPr="00D704B2">
        <w:rPr>
          <w:rFonts w:ascii="Source Sans Pro" w:hAnsi="Source Sans Pro" w:cstheme="minorHAnsi"/>
          <w:lang w:val="nb-NO"/>
        </w:rPr>
        <w:t xml:space="preserve"> i forstanderskapet</w:t>
      </w:r>
      <w:r w:rsidRPr="00D704B2">
        <w:rPr>
          <w:rFonts w:ascii="Source Sans Pro" w:hAnsi="Source Sans Pro" w:cstheme="minorHAnsi"/>
          <w:lang w:val="nb-NO"/>
        </w:rPr>
        <w:t>. Lønnsrapporten vil bli lagt frem for forstanderskapet første gang i 2022.</w:t>
      </w:r>
    </w:p>
    <w:p w14:paraId="3541A347" w14:textId="77777777" w:rsidR="007F37B1" w:rsidRPr="00D704B2" w:rsidRDefault="007F37B1" w:rsidP="008A0AC7">
      <w:pPr>
        <w:rPr>
          <w:rFonts w:ascii="Source Sans Pro" w:hAnsi="Source Sans Pro" w:cstheme="minorHAnsi"/>
          <w:lang w:val="nb-NO"/>
        </w:rPr>
      </w:pPr>
    </w:p>
    <w:sectPr w:rsidR="007F37B1" w:rsidRPr="00D704B2" w:rsidSect="00B24AA0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36EBC" w16cex:dateUtc="2022-02-25T14:05:00Z"/>
  <w16cex:commentExtensible w16cex:durableId="25C36F90" w16cex:dateUtc="2022-02-25T14:09:00Z"/>
  <w16cex:commentExtensible w16cex:durableId="25C36F58" w16cex:dateUtc="2022-02-25T14:08:00Z"/>
  <w16cex:commentExtensible w16cex:durableId="25C3701F" w16cex:dateUtc="2022-02-25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BB7A3E" w16cid:durableId="25C36EBC"/>
  <w16cid:commentId w16cid:paraId="0BCBF508" w16cid:durableId="25C36F90"/>
  <w16cid:commentId w16cid:paraId="0653C171" w16cid:durableId="25C36F58"/>
  <w16cid:commentId w16cid:paraId="3E1FA7F1" w16cid:durableId="25C370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CE1D3" w14:textId="77777777" w:rsidR="00B12507" w:rsidRDefault="00B12507" w:rsidP="00B12507">
      <w:r>
        <w:separator/>
      </w:r>
    </w:p>
  </w:endnote>
  <w:endnote w:type="continuationSeparator" w:id="0">
    <w:p w14:paraId="7A00780E" w14:textId="77777777" w:rsidR="00B12507" w:rsidRDefault="00B12507" w:rsidP="00B1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9155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AD08B56" w14:textId="4C68A850" w:rsidR="00B12507" w:rsidRPr="00B12507" w:rsidRDefault="00B24AA0">
        <w:pPr>
          <w:pStyle w:val="Bunntekst"/>
          <w:jc w:val="right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  <w:lang w:val="nb-NO" w:eastAsia="zh-CN" w:bidi="mn-Mong-CN"/>
          </w:rPr>
          <w:drawing>
            <wp:anchor distT="0" distB="0" distL="114300" distR="114300" simplePos="0" relativeHeight="251658240" behindDoc="0" locked="0" layoutInCell="1" allowOverlap="1" wp14:anchorId="74256066" wp14:editId="39DF8B92">
              <wp:simplePos x="0" y="0"/>
              <wp:positionH relativeFrom="margin">
                <wp:align>left</wp:align>
              </wp:positionH>
              <wp:positionV relativeFrom="paragraph">
                <wp:posOffset>8957</wp:posOffset>
              </wp:positionV>
              <wp:extent cx="1651000" cy="316865"/>
              <wp:effectExtent l="0" t="0" r="6350" b="6985"/>
              <wp:wrapSquare wrapText="bothSides"/>
              <wp:docPr id="1" name="Bil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Ø_Logo_Hor_Boks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1000" cy="316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12507" w:rsidRPr="00B12507">
          <w:rPr>
            <w:rFonts w:asciiTheme="minorHAnsi" w:hAnsiTheme="minorHAnsi" w:cstheme="minorHAnsi"/>
          </w:rPr>
          <w:fldChar w:fldCharType="begin"/>
        </w:r>
        <w:r w:rsidR="00B12507" w:rsidRPr="00B12507">
          <w:rPr>
            <w:rFonts w:asciiTheme="minorHAnsi" w:hAnsiTheme="minorHAnsi" w:cstheme="minorHAnsi"/>
          </w:rPr>
          <w:instrText>PAGE   \* MERGEFORMAT</w:instrText>
        </w:r>
        <w:r w:rsidR="00B12507" w:rsidRPr="00B12507">
          <w:rPr>
            <w:rFonts w:asciiTheme="minorHAnsi" w:hAnsiTheme="minorHAnsi" w:cstheme="minorHAnsi"/>
          </w:rPr>
          <w:fldChar w:fldCharType="separate"/>
        </w:r>
        <w:r w:rsidR="00FE37B2" w:rsidRPr="00FE37B2">
          <w:rPr>
            <w:rFonts w:asciiTheme="minorHAnsi" w:hAnsiTheme="minorHAnsi" w:cstheme="minorHAnsi"/>
            <w:noProof/>
            <w:lang w:val="nb-NO"/>
          </w:rPr>
          <w:t>1</w:t>
        </w:r>
        <w:r w:rsidR="00B12507" w:rsidRPr="00B12507">
          <w:rPr>
            <w:rFonts w:asciiTheme="minorHAnsi" w:hAnsiTheme="minorHAnsi" w:cstheme="minorHAnsi"/>
          </w:rPr>
          <w:fldChar w:fldCharType="end"/>
        </w:r>
      </w:p>
    </w:sdtContent>
  </w:sdt>
  <w:p w14:paraId="29AF6761" w14:textId="7A263112" w:rsidR="00B12507" w:rsidRDefault="00B125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69B1" w14:textId="77777777" w:rsidR="00B12507" w:rsidRDefault="00B12507" w:rsidP="00B12507">
      <w:r>
        <w:separator/>
      </w:r>
    </w:p>
  </w:footnote>
  <w:footnote w:type="continuationSeparator" w:id="0">
    <w:p w14:paraId="4500931A" w14:textId="77777777" w:rsidR="00B12507" w:rsidRDefault="00B12507" w:rsidP="00B1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496"/>
    <w:multiLevelType w:val="hybridMultilevel"/>
    <w:tmpl w:val="D040E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B29"/>
    <w:multiLevelType w:val="hybridMultilevel"/>
    <w:tmpl w:val="86004FC4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12F2764"/>
    <w:multiLevelType w:val="multilevel"/>
    <w:tmpl w:val="7242D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866FD9"/>
    <w:multiLevelType w:val="multilevel"/>
    <w:tmpl w:val="7242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B72792"/>
    <w:multiLevelType w:val="hybridMultilevel"/>
    <w:tmpl w:val="FE36F84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E3050F"/>
    <w:multiLevelType w:val="hybridMultilevel"/>
    <w:tmpl w:val="6B0C25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ffffeb,#fef8e3"/>
      <o:colormenu v:ext="edit" fillcolor="#fef8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8E"/>
    <w:rsid w:val="00081681"/>
    <w:rsid w:val="000C417B"/>
    <w:rsid w:val="000F4AC8"/>
    <w:rsid w:val="001042BC"/>
    <w:rsid w:val="00152537"/>
    <w:rsid w:val="00172A47"/>
    <w:rsid w:val="00186429"/>
    <w:rsid w:val="001D6E2B"/>
    <w:rsid w:val="001F6C94"/>
    <w:rsid w:val="00261DA1"/>
    <w:rsid w:val="002700C7"/>
    <w:rsid w:val="002B09F9"/>
    <w:rsid w:val="002C0E1C"/>
    <w:rsid w:val="002F796F"/>
    <w:rsid w:val="0030230D"/>
    <w:rsid w:val="00321C94"/>
    <w:rsid w:val="0033556D"/>
    <w:rsid w:val="00363F3B"/>
    <w:rsid w:val="003B0A95"/>
    <w:rsid w:val="003C4FB5"/>
    <w:rsid w:val="00401CE3"/>
    <w:rsid w:val="00432F86"/>
    <w:rsid w:val="00461589"/>
    <w:rsid w:val="004C0689"/>
    <w:rsid w:val="004C74C3"/>
    <w:rsid w:val="004D422A"/>
    <w:rsid w:val="0054341A"/>
    <w:rsid w:val="00575C44"/>
    <w:rsid w:val="00577172"/>
    <w:rsid w:val="00587023"/>
    <w:rsid w:val="005C408A"/>
    <w:rsid w:val="005D7606"/>
    <w:rsid w:val="005F3871"/>
    <w:rsid w:val="0061396F"/>
    <w:rsid w:val="00694A3A"/>
    <w:rsid w:val="006D5CCE"/>
    <w:rsid w:val="0071667A"/>
    <w:rsid w:val="007F37B1"/>
    <w:rsid w:val="008038D7"/>
    <w:rsid w:val="00816378"/>
    <w:rsid w:val="00823284"/>
    <w:rsid w:val="00840534"/>
    <w:rsid w:val="00846EE5"/>
    <w:rsid w:val="008649C3"/>
    <w:rsid w:val="00887596"/>
    <w:rsid w:val="008A0AC7"/>
    <w:rsid w:val="009207F5"/>
    <w:rsid w:val="00945A61"/>
    <w:rsid w:val="009463C1"/>
    <w:rsid w:val="009469E5"/>
    <w:rsid w:val="009658F4"/>
    <w:rsid w:val="009728A1"/>
    <w:rsid w:val="009A3893"/>
    <w:rsid w:val="009C4ED2"/>
    <w:rsid w:val="00A0693E"/>
    <w:rsid w:val="00A1492C"/>
    <w:rsid w:val="00A30C8E"/>
    <w:rsid w:val="00A35040"/>
    <w:rsid w:val="00A42198"/>
    <w:rsid w:val="00A461F2"/>
    <w:rsid w:val="00A61592"/>
    <w:rsid w:val="00A722A7"/>
    <w:rsid w:val="00A72C37"/>
    <w:rsid w:val="00AD17DF"/>
    <w:rsid w:val="00B12507"/>
    <w:rsid w:val="00B24AA0"/>
    <w:rsid w:val="00B53262"/>
    <w:rsid w:val="00B56DEF"/>
    <w:rsid w:val="00B81C12"/>
    <w:rsid w:val="00B92768"/>
    <w:rsid w:val="00BC20D2"/>
    <w:rsid w:val="00BD443B"/>
    <w:rsid w:val="00C60BE2"/>
    <w:rsid w:val="00CA2FA6"/>
    <w:rsid w:val="00CA5F0F"/>
    <w:rsid w:val="00CB07F8"/>
    <w:rsid w:val="00CF066B"/>
    <w:rsid w:val="00D12DD4"/>
    <w:rsid w:val="00D704B2"/>
    <w:rsid w:val="00D870BA"/>
    <w:rsid w:val="00DA568E"/>
    <w:rsid w:val="00E35CFE"/>
    <w:rsid w:val="00EA5E6D"/>
    <w:rsid w:val="00F0538E"/>
    <w:rsid w:val="00F16E81"/>
    <w:rsid w:val="00F31380"/>
    <w:rsid w:val="00F67174"/>
    <w:rsid w:val="00F87ECD"/>
    <w:rsid w:val="00F94034"/>
    <w:rsid w:val="00FE37B2"/>
    <w:rsid w:val="00FE7CBA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ffeb,#fef8e3"/>
      <o:colormenu v:ext="edit" fillcolor="#fef8e3"/>
    </o:shapedefaults>
    <o:shapelayout v:ext="edit">
      <o:idmap v:ext="edit" data="1"/>
    </o:shapelayout>
  </w:shapeDefaults>
  <w:decimalSymbol w:val=","/>
  <w:listSeparator w:val=";"/>
  <w14:docId w14:val="40F959CA"/>
  <w15:chartTrackingRefBased/>
  <w15:docId w15:val="{150D6A2C-9B2D-49CB-9DC2-90D5477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8E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4ED2"/>
    <w:pPr>
      <w:ind w:left="720"/>
      <w:contextualSpacing/>
    </w:pPr>
  </w:style>
  <w:style w:type="paragraph" w:customStyle="1" w:styleId="Default">
    <w:name w:val="Default"/>
    <w:rsid w:val="00A615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semiHidden/>
    <w:unhideWhenUsed/>
    <w:rsid w:val="001042B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042BC"/>
    <w:rPr>
      <w:rFonts w:ascii="Segoe UI" w:hAnsi="Segoe UI" w:cs="Segoe UI"/>
      <w:sz w:val="18"/>
      <w:szCs w:val="18"/>
      <w:lang w:val="en-US" w:eastAsia="en-US"/>
    </w:rPr>
  </w:style>
  <w:style w:type="character" w:styleId="Merknadsreferanse">
    <w:name w:val="annotation reference"/>
    <w:basedOn w:val="Standardskriftforavsnitt"/>
    <w:semiHidden/>
    <w:unhideWhenUsed/>
    <w:rsid w:val="00816378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1637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816378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16378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16378"/>
    <w:rPr>
      <w:b/>
      <w:bCs/>
      <w:lang w:val="en-US" w:eastAsia="en-US"/>
    </w:rPr>
  </w:style>
  <w:style w:type="paragraph" w:styleId="Topptekst">
    <w:name w:val="header"/>
    <w:basedOn w:val="Normal"/>
    <w:link w:val="TopptekstTegn"/>
    <w:unhideWhenUsed/>
    <w:rsid w:val="00B125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12507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B125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5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2858-4ECF-4F4D-AE97-FC808C8C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1111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Øst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Myhre, Kristin Wittussen</dc:creator>
  <cp:keywords/>
  <dc:description/>
  <cp:lastModifiedBy>Sivertsen, Ole</cp:lastModifiedBy>
  <cp:revision>5</cp:revision>
  <cp:lastPrinted>2022-02-21T13:18:00Z</cp:lastPrinted>
  <dcterms:created xsi:type="dcterms:W3CDTF">2022-03-02T15:10:00Z</dcterms:created>
  <dcterms:modified xsi:type="dcterms:W3CDTF">2022-03-03T09:07:00Z</dcterms:modified>
</cp:coreProperties>
</file>